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74A0" w:rsidRDefault="00C974A0" w:rsidP="00C974A0">
      <w:pPr>
        <w:jc w:val="center"/>
        <w:outlineLvl w:val="0"/>
        <w:rPr>
          <w:b/>
        </w:rPr>
      </w:pPr>
    </w:p>
    <w:p w:rsidR="00C974A0" w:rsidRPr="00B41DA8" w:rsidRDefault="00C974A0" w:rsidP="00C974A0">
      <w:pPr>
        <w:jc w:val="center"/>
        <w:outlineLvl w:val="0"/>
        <w:rPr>
          <w:b/>
        </w:rPr>
      </w:pPr>
      <w:r w:rsidRPr="00B41DA8">
        <w:rPr>
          <w:b/>
        </w:rPr>
        <w:fldChar w:fldCharType="begin">
          <w:ffData>
            <w:name w:val="Заглавие_договора"/>
            <w:enabled/>
            <w:calcOnExit w:val="0"/>
            <w:textInput>
              <w:default w:val="Договор"/>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Договор поставки товара</w:t>
      </w:r>
      <w:r w:rsidRPr="00B41DA8">
        <w:rPr>
          <w:b/>
        </w:rPr>
        <w:fldChar w:fldCharType="end"/>
      </w:r>
      <w:r w:rsidRPr="00B41DA8">
        <w:rPr>
          <w:b/>
        </w:rPr>
        <w:t xml:space="preserve"> </w:t>
      </w:r>
      <w:r w:rsidRPr="00B41DA8">
        <w:rPr>
          <w:b/>
        </w:rPr>
        <w:br/>
        <w:t xml:space="preserve">№ </w:t>
      </w:r>
      <w:bookmarkStart w:id="0" w:name="ТекстовоеПоле65"/>
      <w:permStart w:id="749356767" w:edGrp="everyone"/>
      <w:r w:rsidRPr="00B41DA8">
        <w:rPr>
          <w:b/>
        </w:rPr>
        <w:fldChar w:fldCharType="begin">
          <w:ffData>
            <w:name w:val="ТекстовоеПоле65"/>
            <w:enabled/>
            <w:calcOnExit w:val="0"/>
            <w:textInput>
              <w:default w:val="_______________"/>
            </w:textInput>
          </w:ffData>
        </w:fldChar>
      </w:r>
      <w:r w:rsidRPr="00B41DA8">
        <w:rPr>
          <w:b/>
        </w:rPr>
        <w:instrText xml:space="preserve"> FORMTEXT </w:instrText>
      </w:r>
      <w:r w:rsidRPr="00B41DA8">
        <w:rPr>
          <w:b/>
        </w:rPr>
      </w:r>
      <w:r w:rsidRPr="00B41DA8">
        <w:rPr>
          <w:b/>
        </w:rPr>
        <w:fldChar w:fldCharType="separate"/>
      </w:r>
      <w:r w:rsidRPr="00B41DA8">
        <w:rPr>
          <w:b/>
          <w:noProof/>
        </w:rPr>
        <w:t>_______________</w:t>
      </w:r>
      <w:r w:rsidRPr="00B41DA8">
        <w:rPr>
          <w:b/>
        </w:rPr>
        <w:fldChar w:fldCharType="end"/>
      </w:r>
      <w:bookmarkEnd w:id="0"/>
      <w:permEnd w:id="749356767"/>
    </w:p>
    <w:tbl>
      <w:tblPr>
        <w:tblW w:w="0" w:type="auto"/>
        <w:tblLook w:val="04A0" w:firstRow="1" w:lastRow="0" w:firstColumn="1" w:lastColumn="0" w:noHBand="0" w:noVBand="1"/>
      </w:tblPr>
      <w:tblGrid>
        <w:gridCol w:w="4361"/>
        <w:gridCol w:w="850"/>
        <w:gridCol w:w="4359"/>
      </w:tblGrid>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r w:rsidR="00C974A0" w:rsidRPr="00B41DA8" w:rsidTr="00C974A0">
        <w:tc>
          <w:tcPr>
            <w:tcW w:w="4361" w:type="dxa"/>
            <w:shd w:val="clear" w:color="auto" w:fill="auto"/>
            <w:vAlign w:val="center"/>
          </w:tcPr>
          <w:p w:rsidR="00C974A0" w:rsidRPr="00B41DA8" w:rsidRDefault="00506384" w:rsidP="00506384">
            <w:pPr>
              <w:suppressAutoHyphens/>
              <w:rPr>
                <w:b/>
                <w:lang w:eastAsia="en-US"/>
              </w:rPr>
            </w:pPr>
            <w:bookmarkStart w:id="1" w:name="Наименование_поселен"/>
            <w:proofErr w:type="spellStart"/>
            <w:r>
              <w:rPr>
                <w:lang w:eastAsia="ar-SA"/>
              </w:rPr>
              <w:t>г.Уфа</w:t>
            </w:r>
            <w:proofErr w:type="spellEnd"/>
            <w:r>
              <w:rPr>
                <w:lang w:eastAsia="ar-SA"/>
              </w:rPr>
              <w:t xml:space="preserve"> </w:t>
            </w:r>
            <w:bookmarkEnd w:id="1"/>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506384" w:rsidP="00506384">
            <w:pPr>
              <w:suppressAutoHyphens/>
              <w:rPr>
                <w:b/>
                <w:lang w:eastAsia="en-US"/>
              </w:rPr>
            </w:pPr>
            <w:permStart w:id="28975729" w:edGrp="everyone"/>
            <w:permEnd w:id="28975729"/>
            <w:r>
              <w:rPr>
                <w:lang w:eastAsia="ar-SA"/>
              </w:rPr>
              <w:t xml:space="preserve">                   «___» __________ 202</w:t>
            </w:r>
            <w:r w:rsidR="00476E26">
              <w:rPr>
                <w:lang w:eastAsia="ar-SA"/>
              </w:rPr>
              <w:t>1</w:t>
            </w:r>
            <w:r>
              <w:rPr>
                <w:lang w:eastAsia="ar-SA"/>
              </w:rPr>
              <w:t xml:space="preserve"> </w:t>
            </w:r>
            <w:r w:rsidR="00C974A0" w:rsidRPr="00B41DA8">
              <w:rPr>
                <w:lang w:eastAsia="ar-SA"/>
              </w:rPr>
              <w:t>года</w:t>
            </w: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bl>
    <w:p w:rsidR="00C974A0" w:rsidRPr="00B41DA8" w:rsidRDefault="00C974A0" w:rsidP="008D03A3">
      <w:pPr>
        <w:ind w:firstLine="709"/>
        <w:jc w:val="both"/>
      </w:pPr>
      <w:r w:rsidRPr="00B41DA8">
        <w:rPr>
          <w:b/>
        </w:rPr>
        <w:t>Публичное акционерное общество «Башинформсвязь»</w:t>
      </w:r>
      <w:r w:rsidR="009E54DF">
        <w:t xml:space="preserve">, именуемое </w:t>
      </w:r>
      <w:r w:rsidRPr="00B41DA8">
        <w:t>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Покупатель</w:t>
      </w:r>
      <w:r w:rsidRPr="00B41DA8">
        <w:rPr>
          <w:b/>
        </w:rPr>
        <w:fldChar w:fldCharType="end"/>
      </w:r>
      <w:r w:rsidRPr="00B41DA8">
        <w:t xml:space="preserve">», в лице </w:t>
      </w:r>
      <w:r w:rsidR="00506384">
        <w:t xml:space="preserve">Генерального директора </w:t>
      </w:r>
      <w:proofErr w:type="spellStart"/>
      <w:r w:rsidR="00C655C8">
        <w:t>Нищева</w:t>
      </w:r>
      <w:proofErr w:type="spellEnd"/>
      <w:r w:rsidR="00C655C8">
        <w:t xml:space="preserve"> Сергея Константиновича</w:t>
      </w:r>
      <w:r w:rsidRPr="00B41DA8">
        <w:t>,</w:t>
      </w:r>
      <w:r w:rsidR="00F7136B">
        <w:t xml:space="preserve"> действующего на основании</w:t>
      </w:r>
      <w:r w:rsidR="00506384">
        <w:t xml:space="preserve"> Устава</w:t>
      </w:r>
      <w:r w:rsidRPr="00B41DA8">
        <w:t xml:space="preserve"> с одной стороны, и</w:t>
      </w:r>
      <w:r w:rsidR="00C177A4" w:rsidRPr="00C177A4">
        <w:t>____________________________________</w:t>
      </w:r>
      <w:permStart w:id="64780709" w:edGrp="everyone"/>
      <w:r w:rsidR="008D03A3">
        <w:t xml:space="preserve">, </w:t>
      </w:r>
      <w:permEnd w:id="64780709"/>
      <w:r w:rsidR="00C177A4">
        <w:t xml:space="preserve">именуемое </w:t>
      </w:r>
      <w:r w:rsidRPr="00B41DA8">
        <w:t>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Поставщик</w:t>
      </w:r>
      <w:r w:rsidRPr="00B41DA8">
        <w:rPr>
          <w:b/>
        </w:rPr>
        <w:fldChar w:fldCharType="end"/>
      </w:r>
      <w:r w:rsidRPr="00B41DA8">
        <w:t>», в лице</w:t>
      </w:r>
      <w:permStart w:id="232336750" w:edGrp="everyone"/>
      <w:r w:rsidR="00C177A4">
        <w:t>________________________________</w:t>
      </w:r>
      <w:r w:rsidR="008D03A3">
        <w:t xml:space="preserve">, </w:t>
      </w:r>
      <w:r w:rsidR="00CF2568" w:rsidRPr="00B41DA8">
        <w:rPr>
          <w:i/>
        </w:rPr>
        <w:t>действующего</w:t>
      </w:r>
      <w:r w:rsidR="008D03A3">
        <w:rPr>
          <w:i/>
        </w:rPr>
        <w:t xml:space="preserve"> </w:t>
      </w:r>
      <w:permEnd w:id="232336750"/>
      <w:r w:rsidRPr="00B41DA8">
        <w:t>на основании</w:t>
      </w:r>
      <w:r w:rsidR="00C177A4">
        <w:t>_______________________________</w:t>
      </w:r>
      <w:r w:rsidRPr="00B41DA8">
        <w:t>, с другой стороны,</w:t>
      </w:r>
    </w:p>
    <w:p w:rsidR="00C974A0" w:rsidRPr="00B41DA8" w:rsidRDefault="00C974A0" w:rsidP="00C974A0">
      <w:pPr>
        <w:ind w:firstLine="709"/>
        <w:jc w:val="both"/>
      </w:pPr>
      <w:r w:rsidRPr="00B41DA8">
        <w:t>совместно именуемые «Стороны», заключили настоящий Договор поставки (далее – «Договор») о нижеследующем:</w:t>
      </w:r>
    </w:p>
    <w:p w:rsidR="00C974A0" w:rsidRPr="00B41DA8" w:rsidRDefault="00C974A0" w:rsidP="00C974A0">
      <w:pPr>
        <w:keepNext/>
        <w:numPr>
          <w:ilvl w:val="0"/>
          <w:numId w:val="24"/>
        </w:numPr>
        <w:suppressAutoHyphens/>
        <w:spacing w:before="240"/>
        <w:jc w:val="center"/>
        <w:outlineLvl w:val="1"/>
        <w:rPr>
          <w:b/>
          <w:lang w:eastAsia="en-US"/>
        </w:rPr>
      </w:pPr>
      <w:r w:rsidRPr="00B41DA8">
        <w:rPr>
          <w:b/>
          <w:lang w:eastAsia="en-US"/>
        </w:rPr>
        <w:t xml:space="preserve">Термины и определения </w:t>
      </w:r>
    </w:p>
    <w:p w:rsidR="00C974A0" w:rsidRPr="00B41DA8" w:rsidRDefault="00C974A0" w:rsidP="00C974A0">
      <w:pPr>
        <w:numPr>
          <w:ilvl w:val="1"/>
          <w:numId w:val="24"/>
        </w:numPr>
        <w:suppressAutoHyphens/>
        <w:ind w:firstLine="709"/>
        <w:jc w:val="both"/>
        <w:rPr>
          <w:lang w:eastAsia="en-US"/>
        </w:rPr>
      </w:pPr>
      <w:r w:rsidRPr="00B41DA8">
        <w:rPr>
          <w:lang w:eastAsia="en-US"/>
        </w:rPr>
        <w:t>Используемые в настоящем Договоре понятия означают следующее:</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Срок доставки </w:t>
      </w:r>
      <w:r w:rsidRPr="00B41DA8">
        <w:rPr>
          <w:lang w:eastAsia="en-US"/>
        </w:rPr>
        <w:t xml:space="preserve">– установленный п. </w:t>
      </w:r>
      <w:r w:rsidRPr="00B41DA8">
        <w:rPr>
          <w:rFonts w:ascii="Arial" w:hAnsi="Arial" w:cs="Arial"/>
          <w:lang w:eastAsia="ar-SA"/>
        </w:rPr>
        <w:fldChar w:fldCharType="begin"/>
      </w:r>
      <w:r w:rsidRPr="00B41DA8">
        <w:rPr>
          <w:rFonts w:ascii="Arial" w:hAnsi="Arial" w:cs="Arial"/>
          <w:lang w:eastAsia="ar-SA"/>
        </w:rPr>
        <w:instrText xml:space="preserve"> REF _Ref339581580 \r \h  \* MERGEFORMAT </w:instrText>
      </w:r>
      <w:r w:rsidRPr="00B41DA8">
        <w:rPr>
          <w:rFonts w:ascii="Arial" w:hAnsi="Arial" w:cs="Arial"/>
          <w:lang w:eastAsia="ar-SA"/>
        </w:rPr>
      </w:r>
      <w:r w:rsidRPr="00B41DA8">
        <w:rPr>
          <w:rFonts w:ascii="Arial" w:hAnsi="Arial" w:cs="Arial"/>
          <w:lang w:eastAsia="ar-SA"/>
        </w:rPr>
        <w:fldChar w:fldCharType="separate"/>
      </w:r>
      <w:r w:rsidR="00476E26" w:rsidRPr="00476E26">
        <w:rPr>
          <w:lang w:eastAsia="en-US"/>
        </w:rPr>
        <w:t>2.2</w:t>
      </w:r>
      <w:r w:rsidRPr="00B41DA8">
        <w:rPr>
          <w:rFonts w:ascii="Arial" w:hAnsi="Arial" w:cs="Arial"/>
          <w:lang w:eastAsia="ar-SA"/>
        </w:rPr>
        <w:fldChar w:fldCharType="end"/>
      </w:r>
      <w:r w:rsidRPr="00B41DA8">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Место доставки </w:t>
      </w:r>
      <w:r w:rsidRPr="00B41DA8">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C974A0" w:rsidRPr="00C974A0" w:rsidRDefault="00C974A0" w:rsidP="00C974A0">
      <w:pPr>
        <w:numPr>
          <w:ilvl w:val="2"/>
          <w:numId w:val="24"/>
        </w:numPr>
        <w:suppressAutoHyphens/>
        <w:ind w:firstLine="709"/>
        <w:jc w:val="both"/>
        <w:rPr>
          <w:lang w:eastAsia="en-US"/>
        </w:rPr>
      </w:pPr>
      <w:r w:rsidRPr="00B41DA8">
        <w:rPr>
          <w:b/>
          <w:lang w:eastAsia="en-US"/>
        </w:rPr>
        <w:t xml:space="preserve">Товар </w:t>
      </w:r>
      <w:r w:rsidRPr="00B41DA8">
        <w:rPr>
          <w:lang w:eastAsia="en-US"/>
        </w:rPr>
        <w:t>– установленные Спецификацией (Приложение № 1 к настоящ</w:t>
      </w:r>
      <w:r w:rsidRPr="00C974A0">
        <w:rPr>
          <w:lang w:eastAsia="en-US"/>
        </w:rPr>
        <w:t>ему Договору) вещи (товары), которые Поставщик обязуется передать в собственность Покупателю во исполнение настоящего Договора.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Цена за единицу Товара </w:t>
      </w:r>
      <w:r w:rsidRPr="00C974A0">
        <w:rPr>
          <w:lang w:eastAsia="en-US"/>
        </w:rPr>
        <w:t>– установленная Спецификацией (Приложение № 1 к настоящему Договору) цена единицы Товара.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Общая Цена </w:t>
      </w:r>
      <w:r w:rsidRPr="00C974A0">
        <w:rPr>
          <w:lang w:eastAsia="en-US"/>
        </w:rPr>
        <w:t xml:space="preserve">– установленная п. </w:t>
      </w:r>
      <w:r w:rsidRPr="00C974A0">
        <w:rPr>
          <w:rFonts w:ascii="Arial" w:hAnsi="Arial" w:cs="Arial"/>
          <w:lang w:eastAsia="ar-SA"/>
        </w:rPr>
        <w:fldChar w:fldCharType="begin"/>
      </w:r>
      <w:r w:rsidRPr="00C974A0">
        <w:rPr>
          <w:rFonts w:ascii="Arial" w:hAnsi="Arial" w:cs="Arial"/>
          <w:lang w:eastAsia="ar-SA"/>
        </w:rPr>
        <w:instrText xml:space="preserve"> REF _Ref339612202 \r \h  \* MERGEFORMAT </w:instrText>
      </w:r>
      <w:r w:rsidRPr="00C974A0">
        <w:rPr>
          <w:rFonts w:ascii="Arial" w:hAnsi="Arial" w:cs="Arial"/>
          <w:lang w:eastAsia="ar-SA"/>
        </w:rPr>
      </w:r>
      <w:r w:rsidRPr="00C974A0">
        <w:rPr>
          <w:rFonts w:ascii="Arial" w:hAnsi="Arial" w:cs="Arial"/>
          <w:lang w:eastAsia="ar-SA"/>
        </w:rPr>
        <w:fldChar w:fldCharType="separate"/>
      </w:r>
      <w:r w:rsidR="00476E26" w:rsidRPr="00476E26">
        <w:rPr>
          <w:lang w:eastAsia="en-US"/>
        </w:rPr>
        <w:t>3.1</w:t>
      </w:r>
      <w:r w:rsidRPr="00C974A0">
        <w:rPr>
          <w:rFonts w:ascii="Arial" w:hAnsi="Arial" w:cs="Arial"/>
          <w:lang w:eastAsia="ar-SA"/>
        </w:rPr>
        <w:fldChar w:fldCharType="end"/>
      </w:r>
      <w:r w:rsidRPr="00C974A0">
        <w:rPr>
          <w:lang w:eastAsia="en-US"/>
        </w:rPr>
        <w:t xml:space="preserve"> настоящего Договора цена за весь Товар.</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Поставка </w:t>
      </w:r>
      <w:r w:rsidRPr="00C974A0">
        <w:rPr>
          <w:lang w:eastAsia="en-US"/>
        </w:rPr>
        <w:t>– доставка и передача Товара в Срок доставки в Месте доставки.</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Рабочий день </w:t>
      </w:r>
      <w:r w:rsidRPr="00C974A0">
        <w:rPr>
          <w:lang w:eastAsia="en-US"/>
        </w:rPr>
        <w:t xml:space="preserve">– рабочий день </w:t>
      </w:r>
      <w:proofErr w:type="gramStart"/>
      <w:r w:rsidRPr="00C974A0">
        <w:rPr>
          <w:lang w:eastAsia="en-US"/>
        </w:rPr>
        <w:t>при пятидневной рабочей недели</w:t>
      </w:r>
      <w:proofErr w:type="gramEnd"/>
      <w:r w:rsidRPr="00C974A0">
        <w:rPr>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Предмет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bookmarkStart w:id="2" w:name="_Ref339581580"/>
      <w:r w:rsidRPr="00C974A0">
        <w:rPr>
          <w:lang w:eastAsia="en-US"/>
        </w:rPr>
        <w:t>Срок</w:t>
      </w:r>
      <w:bookmarkEnd w:id="2"/>
      <w:r w:rsidRPr="00C974A0">
        <w:rPr>
          <w:lang w:eastAsia="en-US"/>
        </w:rPr>
        <w:t xml:space="preserve"> доставки: </w:t>
      </w:r>
      <w:permStart w:id="1328049311" w:edGrp="everyone"/>
      <w:r w:rsidRPr="00C974A0">
        <w:rPr>
          <w:lang w:eastAsia="en-US"/>
        </w:rPr>
        <w:t xml:space="preserve">согласно </w:t>
      </w:r>
      <w:r w:rsidR="009E54DF">
        <w:rPr>
          <w:lang w:eastAsia="en-US"/>
        </w:rPr>
        <w:t>С</w:t>
      </w:r>
      <w:r w:rsidRPr="00C974A0">
        <w:rPr>
          <w:lang w:eastAsia="en-US"/>
        </w:rPr>
        <w:t xml:space="preserve">пецификации </w:t>
      </w:r>
      <w:r w:rsidRPr="00C974A0">
        <w:rPr>
          <w:rFonts w:ascii="Arial" w:hAnsi="Arial" w:cs="Arial"/>
          <w:lang w:eastAsia="ar-SA"/>
        </w:rPr>
        <w:t>(</w:t>
      </w:r>
      <w:r w:rsidRPr="00C974A0">
        <w:rPr>
          <w:lang w:eastAsia="en-US"/>
        </w:rPr>
        <w:t xml:space="preserve">приложение </w:t>
      </w:r>
      <w:r w:rsidRPr="00C974A0">
        <w:rPr>
          <w:rFonts w:ascii="Arial" w:hAnsi="Arial" w:cs="Arial"/>
          <w:lang w:eastAsia="ar-SA"/>
        </w:rPr>
        <w:t xml:space="preserve">№ </w:t>
      </w:r>
      <w:r w:rsidRPr="00C974A0">
        <w:rPr>
          <w:lang w:eastAsia="en-US"/>
        </w:rPr>
        <w:t>1)</w:t>
      </w:r>
      <w:permEnd w:id="1328049311"/>
      <w:r w:rsidRPr="00C974A0">
        <w:rPr>
          <w:lang w:eastAsia="en-US"/>
        </w:rPr>
        <w:t>.</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Общая цена настоящего Договора и порядок расчётов</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bookmarkStart w:id="3" w:name="_Ref339612202"/>
      <w:r w:rsidRPr="00C974A0">
        <w:rPr>
          <w:lang w:eastAsia="en-US"/>
        </w:rPr>
        <w:t xml:space="preserve">Общая Цена по настоящему Договора в соответствии со Спецификацией (Приложение № 1 к настоящему Договору) </w:t>
      </w:r>
      <w:permStart w:id="2143384533" w:edGrp="everyone"/>
      <w:r w:rsidRPr="00C974A0">
        <w:rPr>
          <w:lang w:eastAsia="en-US"/>
        </w:rPr>
        <w:t>составляет</w:t>
      </w:r>
      <w:permStart w:id="1129276807" w:edGrp="everyone"/>
      <w:permEnd w:id="2143384533"/>
      <w:r w:rsidR="008D03A3">
        <w:rPr>
          <w:lang w:eastAsia="ar-SA"/>
        </w:rPr>
        <w:t xml:space="preserve"> </w:t>
      </w:r>
      <w:r w:rsidR="00506384">
        <w:rPr>
          <w:lang w:eastAsia="ar-SA"/>
        </w:rPr>
        <w:t xml:space="preserve">_______________ (_________) </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C974A0">
        <w:rPr>
          <w:lang w:eastAsia="ar-SA"/>
        </w:rPr>
        <w:instrText xml:space="preserve"> FORMDROPDOWN </w:instrText>
      </w:r>
      <w:r w:rsidR="009F66DE">
        <w:rPr>
          <w:lang w:eastAsia="ar-SA"/>
        </w:rPr>
      </w:r>
      <w:r w:rsidR="009F66DE">
        <w:rPr>
          <w:lang w:eastAsia="ar-SA"/>
        </w:rPr>
        <w:fldChar w:fldCharType="separate"/>
      </w:r>
      <w:r w:rsidRPr="00C974A0">
        <w:rPr>
          <w:lang w:eastAsia="ar-SA"/>
        </w:rPr>
        <w:fldChar w:fldCharType="end"/>
      </w:r>
      <w:r w:rsidRPr="00C974A0">
        <w:rPr>
          <w:lang w:eastAsia="ar-SA"/>
        </w:rPr>
        <w:t xml:space="preserve"> </w:t>
      </w:r>
      <w:r w:rsidR="00506384">
        <w:rPr>
          <w:lang w:eastAsia="ar-SA"/>
        </w:rPr>
        <w:t>_____</w:t>
      </w:r>
      <w:r w:rsidR="008D03A3">
        <w:rPr>
          <w:lang w:eastAsia="ar-SA"/>
        </w:rPr>
        <w:t xml:space="preserve"> </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9F66DE">
        <w:rPr>
          <w:lang w:eastAsia="ar-SA"/>
        </w:rPr>
      </w:r>
      <w:r w:rsidR="009F66DE">
        <w:rPr>
          <w:lang w:eastAsia="ar-SA"/>
        </w:rPr>
        <w:fldChar w:fldCharType="separate"/>
      </w:r>
      <w:r w:rsidRPr="00C974A0">
        <w:rPr>
          <w:lang w:eastAsia="ar-SA"/>
        </w:rPr>
        <w:fldChar w:fldCharType="end"/>
      </w:r>
      <w:permEnd w:id="1129276807"/>
      <w:r w:rsidRPr="00C974A0">
        <w:rPr>
          <w:lang w:eastAsia="en-US"/>
        </w:rPr>
        <w:t xml:space="preserve">, в том числе </w:t>
      </w:r>
      <w:r w:rsidR="00506384">
        <w:rPr>
          <w:lang w:eastAsia="en-US"/>
        </w:rPr>
        <w:t xml:space="preserve">НДС </w:t>
      </w:r>
      <w:r w:rsidRPr="00C974A0">
        <w:rPr>
          <w:lang w:eastAsia="en-US"/>
        </w:rPr>
        <w:t xml:space="preserve">по ставке </w:t>
      </w:r>
      <w:permStart w:id="2021523581" w:edGrp="everyone"/>
      <w:r w:rsidR="00912D32">
        <w:rPr>
          <w:lang w:eastAsia="ar-SA"/>
        </w:rPr>
        <w:t>20</w:t>
      </w:r>
      <w:r w:rsidRPr="00C974A0">
        <w:rPr>
          <w:rFonts w:ascii="Arial" w:hAnsi="Arial" w:cs="Arial"/>
          <w:lang w:eastAsia="ar-SA"/>
        </w:rPr>
        <w:t xml:space="preserve"> </w:t>
      </w:r>
      <w:permEnd w:id="2021523581"/>
      <w:r w:rsidRPr="00C974A0">
        <w:rPr>
          <w:lang w:eastAsia="en-US"/>
        </w:rPr>
        <w:t xml:space="preserve"> % в размере </w:t>
      </w:r>
      <w:r w:rsidR="00506384">
        <w:rPr>
          <w:lang w:eastAsia="en-US"/>
        </w:rPr>
        <w:t xml:space="preserve">__________ (________) </w:t>
      </w:r>
      <w:r w:rsidRPr="00C974A0">
        <w:rPr>
          <w:lang w:eastAsia="ar-SA"/>
        </w:rPr>
        <w:t xml:space="preserve"> </w:t>
      </w:r>
      <w:permStart w:id="1064455571" w:edGrp="everyone"/>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C974A0">
        <w:rPr>
          <w:lang w:eastAsia="ar-SA"/>
        </w:rPr>
        <w:instrText xml:space="preserve"> FORMDROPDOWN </w:instrText>
      </w:r>
      <w:r w:rsidR="009F66DE">
        <w:rPr>
          <w:lang w:eastAsia="ar-SA"/>
        </w:rPr>
      </w:r>
      <w:r w:rsidR="009F66DE">
        <w:rPr>
          <w:lang w:eastAsia="ar-SA"/>
        </w:rPr>
        <w:fldChar w:fldCharType="separate"/>
      </w:r>
      <w:r w:rsidRPr="00C974A0">
        <w:rPr>
          <w:lang w:eastAsia="ar-SA"/>
        </w:rPr>
        <w:fldChar w:fldCharType="end"/>
      </w:r>
      <w:r w:rsidRPr="00C974A0">
        <w:rPr>
          <w:lang w:eastAsia="ar-SA"/>
        </w:rPr>
        <w:t xml:space="preserve">  </w:t>
      </w:r>
      <w:r w:rsidR="00506384">
        <w:rPr>
          <w:lang w:eastAsia="ar-SA"/>
        </w:rPr>
        <w:t>______</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9F66DE">
        <w:rPr>
          <w:lang w:eastAsia="ar-SA"/>
        </w:rPr>
      </w:r>
      <w:r w:rsidR="009F66DE">
        <w:rPr>
          <w:lang w:eastAsia="ar-SA"/>
        </w:rPr>
        <w:fldChar w:fldCharType="separate"/>
      </w:r>
      <w:r w:rsidRPr="00C974A0">
        <w:rPr>
          <w:lang w:eastAsia="ar-SA"/>
        </w:rPr>
        <w:fldChar w:fldCharType="end"/>
      </w:r>
      <w:bookmarkEnd w:id="3"/>
      <w:permEnd w:id="1064455571"/>
    </w:p>
    <w:p w:rsidR="00C974A0" w:rsidRPr="00C974A0" w:rsidRDefault="00C974A0" w:rsidP="00C974A0">
      <w:pPr>
        <w:numPr>
          <w:ilvl w:val="1"/>
          <w:numId w:val="24"/>
        </w:numPr>
        <w:suppressAutoHyphens/>
        <w:ind w:firstLine="709"/>
        <w:jc w:val="both"/>
        <w:rPr>
          <w:lang w:eastAsia="en-US"/>
        </w:rPr>
      </w:pPr>
      <w:r w:rsidRPr="00C974A0">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C974A0" w:rsidRPr="00C974A0" w:rsidRDefault="00C974A0" w:rsidP="00C974A0">
      <w:pPr>
        <w:numPr>
          <w:ilvl w:val="1"/>
          <w:numId w:val="24"/>
        </w:numPr>
        <w:suppressAutoHyphens/>
        <w:ind w:firstLine="709"/>
        <w:jc w:val="both"/>
        <w:rPr>
          <w:lang w:eastAsia="en-US"/>
        </w:rPr>
      </w:pPr>
      <w:r w:rsidRPr="00C974A0">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C974A0" w:rsidRPr="00C974A0" w:rsidRDefault="00C974A0" w:rsidP="00C974A0">
      <w:pPr>
        <w:numPr>
          <w:ilvl w:val="1"/>
          <w:numId w:val="24"/>
        </w:numPr>
        <w:suppressAutoHyphens/>
        <w:ind w:firstLine="709"/>
        <w:jc w:val="both"/>
        <w:rPr>
          <w:lang w:eastAsia="en-US"/>
        </w:rPr>
      </w:pPr>
      <w:r w:rsidRPr="00C974A0">
        <w:rPr>
          <w:lang w:eastAsia="en-US"/>
        </w:rPr>
        <w:t>Оплата Товара осуществляется в следующем порядке и в следующие сроки:</w:t>
      </w:r>
      <w:bookmarkStart w:id="4" w:name="_Ref339616211"/>
      <w:permStart w:id="2141929399" w:edGrp="everyone"/>
    </w:p>
    <w:p w:rsidR="00B2273F" w:rsidRPr="00C47E3C" w:rsidRDefault="00B2273F" w:rsidP="00515B32">
      <w:pPr>
        <w:numPr>
          <w:ilvl w:val="2"/>
          <w:numId w:val="24"/>
        </w:numPr>
        <w:suppressAutoHyphens/>
        <w:spacing w:after="120"/>
        <w:ind w:firstLine="709"/>
        <w:jc w:val="both"/>
      </w:pPr>
      <w:bookmarkStart w:id="5" w:name="_Hlk60057769"/>
      <w:bookmarkEnd w:id="4"/>
      <w:permEnd w:id="2141929399"/>
      <w:r w:rsidRPr="00057997">
        <w:t xml:space="preserve">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w:t>
      </w:r>
      <w:r w:rsidRPr="00057997">
        <w:lastRenderedPageBreak/>
        <w:t>Товара на основании счета Поставщика. Поставщик выставляет счет не позднее даты подписания сторонами Акта сдачи-приёмки Товара</w:t>
      </w:r>
      <w:r w:rsidRPr="00CD63B2">
        <w:t>.</w:t>
      </w:r>
    </w:p>
    <w:bookmarkEnd w:id="5"/>
    <w:p w:rsidR="00C974A0" w:rsidRPr="00C974A0" w:rsidRDefault="00C974A0" w:rsidP="00C974A0">
      <w:pPr>
        <w:numPr>
          <w:ilvl w:val="1"/>
          <w:numId w:val="24"/>
        </w:numPr>
        <w:suppressAutoHyphens/>
        <w:ind w:firstLine="709"/>
        <w:contextualSpacing/>
        <w:jc w:val="both"/>
        <w:rPr>
          <w:lang w:eastAsia="en-US"/>
        </w:rPr>
      </w:pPr>
      <w:r w:rsidRPr="00C974A0">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permStart w:id="636098111" w:edGrp="everyone"/>
      <w:r w:rsidRPr="00C974A0">
        <w:rPr>
          <w:lang w:eastAsia="en-US"/>
        </w:rPr>
        <w:t>со дня списания денежных средств с расчётного счёта Покупателя</w:t>
      </w:r>
      <w:permEnd w:id="636098111"/>
      <w:r w:rsidRPr="00C974A0">
        <w:rPr>
          <w:lang w:eastAsia="en-US"/>
        </w:rPr>
        <w:t>.</w:t>
      </w:r>
    </w:p>
    <w:p w:rsidR="00C974A0" w:rsidRPr="00C974A0" w:rsidRDefault="00C974A0" w:rsidP="00C974A0">
      <w:pPr>
        <w:numPr>
          <w:ilvl w:val="1"/>
          <w:numId w:val="24"/>
        </w:numPr>
        <w:spacing w:before="120"/>
        <w:ind w:firstLine="709"/>
        <w:contextualSpacing/>
        <w:jc w:val="both"/>
      </w:pPr>
      <w:r w:rsidRPr="00C974A0">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выставлять и оформлять счета-фактуры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368BB" w:rsidRPr="003A5207" w:rsidRDefault="00D368BB" w:rsidP="00D368BB">
      <w:pPr>
        <w:numPr>
          <w:ilvl w:val="1"/>
          <w:numId w:val="24"/>
        </w:numPr>
        <w:suppressAutoHyphens/>
        <w:spacing w:after="120"/>
        <w:ind w:firstLine="709"/>
        <w:jc w:val="both"/>
      </w:pPr>
      <w:r w:rsidRPr="003A5207">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D368BB" w:rsidRPr="003A5207" w:rsidRDefault="00D368BB" w:rsidP="00D368BB">
      <w:pPr>
        <w:ind w:firstLine="709"/>
        <w:jc w:val="both"/>
      </w:pPr>
      <w:r w:rsidRPr="003A5207">
        <w:t>Контактные данн</w:t>
      </w:r>
      <w:r>
        <w:t>ые бухгалтерии Поставщика</w:t>
      </w:r>
      <w:r w:rsidRPr="003A5207">
        <w:t xml:space="preserve"> для коммуникаций по вопросам сверки расчетов: E-mail: </w:t>
      </w:r>
      <w:r w:rsidRPr="003A5207">
        <w:rPr>
          <w:rFonts w:eastAsia="MS Mincho"/>
          <w:b/>
          <w:highlight w:val="lightGray"/>
          <w:lang w:eastAsia="ja-JP"/>
        </w:rPr>
        <w:t>_______________</w:t>
      </w:r>
      <w:r w:rsidRPr="003A5207">
        <w:t xml:space="preserve">; контактный телефон: </w:t>
      </w:r>
      <w:r w:rsidRPr="003A5207">
        <w:rPr>
          <w:rFonts w:eastAsia="MS Mincho"/>
          <w:b/>
          <w:highlight w:val="lightGray"/>
          <w:lang w:eastAsia="ja-JP"/>
        </w:rPr>
        <w:t>_______________</w:t>
      </w:r>
      <w:r w:rsidRPr="003A5207">
        <w:t>_.</w:t>
      </w:r>
    </w:p>
    <w:p w:rsidR="00D368BB" w:rsidRPr="003A5207" w:rsidRDefault="00D368BB" w:rsidP="00D368BB">
      <w:pPr>
        <w:ind w:firstLine="709"/>
        <w:jc w:val="both"/>
      </w:pPr>
      <w:r w:rsidRPr="003A5207">
        <w:t>Контактные данные бух</w:t>
      </w:r>
      <w:r>
        <w:t>галтерии Покупателя</w:t>
      </w:r>
      <w:r w:rsidRPr="003A5207">
        <w:t xml:space="preserve"> для коммуникаций по вопросам сверки расчетов: E-mail: </w:t>
      </w:r>
      <w:r w:rsidRPr="003A5207">
        <w:rPr>
          <w:rFonts w:eastAsia="MS Mincho"/>
          <w:b/>
          <w:highlight w:val="lightGray"/>
          <w:lang w:eastAsia="ja-JP"/>
        </w:rPr>
        <w:t>_______________</w:t>
      </w:r>
      <w:r w:rsidRPr="003A5207">
        <w:t xml:space="preserve">; контактный телефон: </w:t>
      </w:r>
      <w:r>
        <w:rPr>
          <w:rFonts w:eastAsia="MS Mincho"/>
          <w:b/>
          <w:highlight w:val="lightGray"/>
          <w:lang w:eastAsia="ja-JP"/>
        </w:rPr>
        <w:t>________</w:t>
      </w:r>
      <w:r w:rsidRPr="003A5207">
        <w:rPr>
          <w:rFonts w:eastAsia="MS Mincho"/>
          <w:b/>
          <w:highlight w:val="lightGray"/>
          <w:lang w:eastAsia="ja-JP"/>
        </w:rPr>
        <w:t>______</w:t>
      </w:r>
      <w:proofErr w:type="gramStart"/>
      <w:r w:rsidRPr="003A5207">
        <w:rPr>
          <w:rFonts w:eastAsia="MS Mincho"/>
          <w:b/>
          <w:highlight w:val="lightGray"/>
          <w:lang w:eastAsia="ja-JP"/>
        </w:rPr>
        <w:t>_</w:t>
      </w:r>
      <w:r>
        <w:rPr>
          <w:rFonts w:eastAsia="MS Mincho"/>
          <w:b/>
          <w:lang w:eastAsia="ja-JP"/>
        </w:rPr>
        <w:t xml:space="preserve"> </w:t>
      </w:r>
      <w:r w:rsidRPr="003A5207">
        <w:t>.</w:t>
      </w:r>
      <w:proofErr w:type="gramEnd"/>
    </w:p>
    <w:p w:rsidR="00C974A0" w:rsidRPr="00C974A0" w:rsidRDefault="00C974A0" w:rsidP="00C974A0">
      <w:pPr>
        <w:numPr>
          <w:ilvl w:val="1"/>
          <w:numId w:val="24"/>
        </w:numPr>
        <w:suppressAutoHyphens/>
        <w:ind w:firstLine="709"/>
        <w:jc w:val="both"/>
        <w:rPr>
          <w:lang w:eastAsia="en-US"/>
        </w:rPr>
      </w:pPr>
      <w:r w:rsidRPr="00C974A0">
        <w:rPr>
          <w:lang w:eastAsia="en-US"/>
        </w:rPr>
        <w:t>В течение 5 (пяти) рабочих дней со дня заключения настоящего Договора Поставщик обязан направить Покупателю:</w:t>
      </w:r>
    </w:p>
    <w:p w:rsidR="00C974A0" w:rsidRPr="00C974A0" w:rsidRDefault="00C974A0" w:rsidP="00C974A0">
      <w:pPr>
        <w:numPr>
          <w:ilvl w:val="0"/>
          <w:numId w:val="25"/>
        </w:numPr>
        <w:suppressAutoHyphens/>
        <w:ind w:firstLine="709"/>
        <w:jc w:val="both"/>
        <w:rPr>
          <w:lang w:eastAsia="en-US"/>
        </w:rPr>
      </w:pPr>
      <w:r w:rsidRPr="00C974A0">
        <w:rPr>
          <w:lang w:eastAsia="en-US"/>
        </w:rPr>
        <w:t>образцы подписей лиц, которые будут подписывать выставляемые в адрес Покупателя счета-фактуры;</w:t>
      </w:r>
    </w:p>
    <w:p w:rsidR="00C974A0" w:rsidRPr="00C974A0" w:rsidRDefault="00C974A0" w:rsidP="00C974A0">
      <w:pPr>
        <w:numPr>
          <w:ilvl w:val="0"/>
          <w:numId w:val="25"/>
        </w:numPr>
        <w:suppressAutoHyphens/>
        <w:ind w:firstLine="709"/>
        <w:jc w:val="both"/>
        <w:rPr>
          <w:lang w:eastAsia="en-US"/>
        </w:rPr>
      </w:pPr>
      <w:r w:rsidRPr="00C974A0">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974A0" w:rsidRPr="00C974A0" w:rsidRDefault="00C974A0" w:rsidP="00C974A0">
      <w:pPr>
        <w:suppressAutoHyphens/>
        <w:ind w:firstLine="709"/>
        <w:jc w:val="both"/>
        <w:rPr>
          <w:lang w:eastAsia="en-US"/>
        </w:rPr>
      </w:pPr>
      <w:r w:rsidRPr="00C974A0">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7136B" w:rsidRDefault="00F7136B" w:rsidP="00F7136B">
      <w:pPr>
        <w:numPr>
          <w:ilvl w:val="1"/>
          <w:numId w:val="24"/>
        </w:numPr>
        <w:suppressAutoHyphens/>
        <w:jc w:val="both"/>
        <w:rPr>
          <w:lang w:eastAsia="en-US"/>
        </w:rPr>
      </w:pPr>
      <w:permStart w:id="1676093751" w:edGrp="everyone"/>
      <w:r>
        <w:rPr>
          <w:lang w:eastAsia="en-US"/>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w:t>
      </w:r>
      <w:r>
        <w:rPr>
          <w:lang w:eastAsia="en-US"/>
        </w:rPr>
        <w:lastRenderedPageBreak/>
        <w:t>на бумажном носителе, а также об обмене экземплярами такого документа на бумажном носителе не применяются.</w:t>
      </w:r>
    </w:p>
    <w:p w:rsidR="00C974A0" w:rsidRPr="00C974A0" w:rsidRDefault="00F7136B" w:rsidP="00F7136B">
      <w:pPr>
        <w:numPr>
          <w:ilvl w:val="1"/>
          <w:numId w:val="24"/>
        </w:numPr>
        <w:suppressAutoHyphens/>
        <w:jc w:val="both"/>
        <w:rPr>
          <w:lang w:eastAsia="en-US"/>
        </w:rPr>
      </w:pPr>
      <w:r>
        <w:rPr>
          <w:lang w:eastAsia="en-US"/>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ermEnd w:id="1676093751"/>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Поставщика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1072263827" w:edGrp="everyone"/>
    </w:p>
    <w:permEnd w:id="1072263827"/>
    <w:p w:rsidR="00C974A0" w:rsidRPr="00C974A0" w:rsidRDefault="00C974A0" w:rsidP="00C974A0">
      <w:pPr>
        <w:suppressAutoHyphens/>
        <w:ind w:left="709"/>
        <w:jc w:val="both"/>
        <w:rPr>
          <w:i/>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Покупателя</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оплатить товар в порядки и сроки, установленные настоящим Договором.</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Обеспечение конфиденциальности </w:t>
      </w:r>
    </w:p>
    <w:p w:rsidR="00C974A0" w:rsidRPr="00C974A0" w:rsidRDefault="00C974A0" w:rsidP="00C974A0">
      <w:pPr>
        <w:numPr>
          <w:ilvl w:val="1"/>
          <w:numId w:val="24"/>
        </w:numPr>
        <w:suppressAutoHyphens/>
        <w:ind w:firstLine="709"/>
        <w:jc w:val="both"/>
        <w:rPr>
          <w:lang w:eastAsia="en-US"/>
        </w:rPr>
      </w:pPr>
      <w:r w:rsidRPr="00C974A0">
        <w:rPr>
          <w:lang w:eastAsia="en-US"/>
        </w:rPr>
        <w:t>Раскрывающая Сторона – Сторона, которая раскрывает конфиденциальную информацию другой Стороне.</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 Сторона, которая получает конфиденциальную информацию от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во время ее раскрытия является публично известной;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представлена Получающей Стороне с письменным указанием на то, что она не является конфиденциальной;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получена от любого третьего лица на законных основаниях;</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не может являться конфиденциальной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lastRenderedPageBreak/>
        <w:t>Получающая Сторона имеет право раскрывать конфиденциальную информацию без согласия Раскрывающей Стороны:</w:t>
      </w:r>
    </w:p>
    <w:p w:rsidR="00C974A0" w:rsidRPr="00C974A0" w:rsidRDefault="00C974A0" w:rsidP="00C974A0">
      <w:pPr>
        <w:numPr>
          <w:ilvl w:val="2"/>
          <w:numId w:val="24"/>
        </w:numPr>
        <w:suppressAutoHyphens/>
        <w:ind w:firstLine="709"/>
        <w:jc w:val="both"/>
        <w:rPr>
          <w:lang w:eastAsia="en-US"/>
        </w:rPr>
      </w:pPr>
      <w:r w:rsidRPr="00C974A0">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Ответственность Сторон</w:t>
      </w:r>
    </w:p>
    <w:p w:rsidR="002E6205" w:rsidRPr="00A56DC0"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Pr="00A56DC0">
        <w:rPr>
          <w:rFonts w:ascii="Times New Roman" w:hAnsi="Times New Roman" w:cs="Times New Roman"/>
          <w:lang w:eastAsia="en-US"/>
        </w:rPr>
        <w:fldChar w:fldCharType="end"/>
      </w:r>
      <w:r>
        <w:rPr>
          <w:rFonts w:ascii="Times New Roman" w:hAnsi="Times New Roman" w:cs="Times New Roman"/>
          <w:lang w:eastAsia="en-US"/>
        </w:rPr>
        <w:t>ой</w:t>
      </w:r>
      <w:r w:rsidRPr="00A56DC0">
        <w:rPr>
          <w:rFonts w:ascii="Times New Roman" w:hAnsi="Times New Roman" w:cs="Times New Roman"/>
          <w:lang w:eastAsia="en-US"/>
        </w:rPr>
        <w:t xml:space="preserve">) </w:t>
      </w:r>
      <w:r w:rsidR="00036062">
        <w:rPr>
          <w:rFonts w:ascii="Times New Roman" w:hAnsi="Times New Roman" w:cs="Times New Roman"/>
          <w:lang w:eastAsia="en-US"/>
        </w:rPr>
        <w:t xml:space="preserve">ключевой </w:t>
      </w:r>
      <w:r w:rsidRPr="00A56DC0">
        <w:rPr>
          <w:rFonts w:ascii="Times New Roman" w:hAnsi="Times New Roman" w:cs="Times New Roman"/>
          <w:lang w:eastAsia="en-US"/>
        </w:rPr>
        <w:t>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2E6205" w:rsidRPr="00FB2CDB" w:rsidRDefault="002E6205" w:rsidP="002E6205">
      <w:pPr>
        <w:pStyle w:val="western"/>
        <w:numPr>
          <w:ilvl w:val="1"/>
          <w:numId w:val="2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2E6205" w:rsidRPr="00FB2CDB" w:rsidRDefault="002E6205" w:rsidP="002E6205">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E6205" w:rsidRPr="00FB2CDB" w:rsidRDefault="002E6205" w:rsidP="002E6205">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2E6205" w:rsidRDefault="002E6205" w:rsidP="002E6205">
      <w:pPr>
        <w:jc w:val="both"/>
      </w:pPr>
      <w:r w:rsidRPr="00FB2CD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2E6205" w:rsidRPr="00DF1704" w:rsidRDefault="002E6205" w:rsidP="002E6205">
      <w:pPr>
        <w:numPr>
          <w:ilvl w:val="1"/>
          <w:numId w:val="2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333911998" w:edGrp="everyone"/>
      <w:r>
        <w:t>2</w:t>
      </w:r>
      <w:r w:rsidRPr="00F03583">
        <w:t>0</w:t>
      </w:r>
      <w:proofErr w:type="gramStart"/>
      <w:r w:rsidRPr="00F03583">
        <w:t>%</w:t>
      </w:r>
      <w:permEnd w:id="333911998"/>
      <w:r w:rsidRPr="00F03583">
        <w:t xml:space="preserve">  </w:t>
      </w:r>
      <w:r w:rsidRPr="00DF1704">
        <w:rPr>
          <w:snapToGrid w:val="0"/>
        </w:rPr>
        <w:t>от</w:t>
      </w:r>
      <w:proofErr w:type="gramEnd"/>
      <w:r w:rsidRPr="00DF1704">
        <w:rPr>
          <w:snapToGrid w:val="0"/>
        </w:rPr>
        <w:t xml:space="preserve">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2E6205" w:rsidRDefault="002E6205" w:rsidP="002E6205">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w:t>
      </w:r>
      <w:permStart w:id="1684813252" w:edGrp="everyone"/>
      <w:r w:rsidRPr="00A56DC0">
        <w:rPr>
          <w:rFonts w:ascii="Times New Roman" w:hAnsi="Times New Roman" w:cs="Times New Roman"/>
          <w:lang w:eastAsia="en-US"/>
        </w:rPr>
        <w:t>п.</w:t>
      </w:r>
      <w:r>
        <w:rPr>
          <w:rFonts w:ascii="Times New Roman" w:hAnsi="Times New Roman" w:cs="Times New Roman"/>
          <w:lang w:eastAsia="en-US"/>
        </w:rPr>
        <w:t>3</w:t>
      </w:r>
      <w:r>
        <w:t>.1</w:t>
      </w:r>
      <w:permEnd w:id="1684813252"/>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rsidR="002E6205" w:rsidRDefault="002E6205" w:rsidP="002E6205">
      <w:pPr>
        <w:pStyle w:val="western"/>
        <w:numPr>
          <w:ilvl w:val="1"/>
          <w:numId w:val="24"/>
        </w:numPr>
        <w:spacing w:before="0" w:after="0"/>
        <w:ind w:firstLine="709"/>
        <w:contextualSpacing/>
        <w:rPr>
          <w:rFonts w:ascii="Times New Roman" w:hAnsi="Times New Roman" w:cs="Times New Roman"/>
        </w:rPr>
      </w:pPr>
      <w:r w:rsidRPr="007B2A3F">
        <w:rPr>
          <w:rFonts w:ascii="Times New Roman" w:hAnsi="Times New Roman"/>
        </w:rPr>
        <w:lastRenderedPageBreak/>
        <w:t xml:space="preserve">В случае поставки фальсифицированной продукции, в том </w:t>
      </w:r>
      <w:proofErr w:type="gramStart"/>
      <w:r w:rsidRPr="007B2A3F">
        <w:rPr>
          <w:rFonts w:ascii="Times New Roman" w:hAnsi="Times New Roman"/>
        </w:rPr>
        <w:t>числе  произведенной</w:t>
      </w:r>
      <w:proofErr w:type="gramEnd"/>
      <w:r w:rsidRPr="007B2A3F">
        <w:rPr>
          <w:rFonts w:ascii="Times New Roman" w:hAnsi="Times New Roman"/>
        </w:rPr>
        <w:t xml:space="preserve">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C974A0" w:rsidRPr="002E6205"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Порядок Поставки и приёмки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осуществляет Поставку Товара путём доставки и передачи Товара Покупателю в Срок доставки и в Месте доставки.</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Поставщик обязан Поставить Товар в таре и (или) упаковке. Товар должен быть </w:t>
      </w:r>
      <w:proofErr w:type="spellStart"/>
      <w:r w:rsidRPr="00C974A0">
        <w:rPr>
          <w:lang w:eastAsia="en-US"/>
        </w:rPr>
        <w:t>затарен</w:t>
      </w:r>
      <w:proofErr w:type="spellEnd"/>
      <w:r w:rsidRPr="00C974A0">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C974A0" w:rsidRPr="00C974A0" w:rsidRDefault="00C974A0" w:rsidP="00C974A0">
      <w:pPr>
        <w:numPr>
          <w:ilvl w:val="1"/>
          <w:numId w:val="24"/>
        </w:numPr>
        <w:suppressAutoHyphens/>
        <w:ind w:firstLine="709"/>
        <w:jc w:val="both"/>
        <w:rPr>
          <w:lang w:eastAsia="en-US"/>
        </w:rPr>
      </w:pPr>
      <w:bookmarkStart w:id="6" w:name="_Ref339644698"/>
      <w:r w:rsidRPr="00C974A0">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6"/>
    </w:p>
    <w:p w:rsidR="00C974A0" w:rsidRPr="00C974A0" w:rsidRDefault="00C974A0" w:rsidP="00C974A0">
      <w:pPr>
        <w:numPr>
          <w:ilvl w:val="1"/>
          <w:numId w:val="24"/>
        </w:numPr>
        <w:suppressAutoHyphens/>
        <w:ind w:firstLine="709"/>
        <w:jc w:val="both"/>
        <w:rPr>
          <w:lang w:eastAsia="en-US"/>
        </w:rPr>
      </w:pPr>
      <w:r w:rsidRPr="00C974A0">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_Ref339644698 \r \h  \* MERGEFORMAT </w:instrText>
      </w:r>
      <w:r w:rsidRPr="00C974A0">
        <w:rPr>
          <w:rFonts w:ascii="Arial" w:hAnsi="Arial" w:cs="Arial"/>
          <w:lang w:eastAsia="ar-SA"/>
        </w:rPr>
      </w:r>
      <w:r w:rsidRPr="00C974A0">
        <w:rPr>
          <w:rFonts w:ascii="Arial" w:hAnsi="Arial" w:cs="Arial"/>
          <w:lang w:eastAsia="ar-SA"/>
        </w:rPr>
        <w:fldChar w:fldCharType="separate"/>
      </w:r>
      <w:r w:rsidR="00476E26" w:rsidRPr="00476E26">
        <w:rPr>
          <w:lang w:eastAsia="en-US"/>
        </w:rPr>
        <w:t>8.6</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bookmarkStart w:id="7" w:name="_Ref339645625"/>
      <w:bookmarkStart w:id="8" w:name="_Hlk60065113"/>
      <w:r w:rsidRPr="00C974A0">
        <w:rPr>
          <w:lang w:eastAsia="en-US"/>
        </w:rPr>
        <w:t xml:space="preserve">Приёмка Товара по качеству и комплектности производится Покупателем в течение </w:t>
      </w:r>
      <w:permStart w:id="1854554876" w:edGrp="everyone"/>
      <w:r w:rsidRPr="00C974A0">
        <w:rPr>
          <w:lang w:eastAsia="en-US"/>
        </w:rPr>
        <w:t>10 (десяти)</w:t>
      </w:r>
      <w:permEnd w:id="1854554876"/>
      <w:r w:rsidRPr="00C974A0">
        <w:rPr>
          <w:lang w:eastAsia="en-US"/>
        </w:rPr>
        <w:t xml:space="preserve"> Рабочих дней со дня подписания Сторонами товарной накладной (форма № ТОРГ-12) на </w:t>
      </w:r>
      <w:r w:rsidRPr="00C974A0">
        <w:rPr>
          <w:lang w:eastAsia="en-US"/>
        </w:rPr>
        <w:lastRenderedPageBreak/>
        <w:t>Товар. Стороны по итогам приёмки Товара по качеству и комплектности подписывают акт сдачи-приёмки Товара.</w:t>
      </w:r>
      <w:bookmarkEnd w:id="7"/>
    </w:p>
    <w:bookmarkEnd w:id="8"/>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_Ref339645625 \r \h  \* MERGEFORMAT </w:instrText>
      </w:r>
      <w:r w:rsidRPr="00C974A0">
        <w:rPr>
          <w:rFonts w:ascii="Arial" w:hAnsi="Arial" w:cs="Arial"/>
          <w:lang w:eastAsia="ar-SA"/>
        </w:rPr>
      </w:r>
      <w:r w:rsidRPr="00C974A0">
        <w:rPr>
          <w:rFonts w:ascii="Arial" w:hAnsi="Arial" w:cs="Arial"/>
          <w:lang w:eastAsia="ar-SA"/>
        </w:rPr>
        <w:fldChar w:fldCharType="separate"/>
      </w:r>
      <w:r w:rsidR="00476E26" w:rsidRPr="00476E26">
        <w:rPr>
          <w:lang w:eastAsia="en-US"/>
        </w:rPr>
        <w:t>8.11</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Переход права собственности и риска случайной гибели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Гарантия качества Товара</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гарантирует, что качество Товара соответствует настоящему Договору и законодательству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C974A0" w:rsidRPr="00C974A0" w:rsidRDefault="00C974A0" w:rsidP="00C974A0">
      <w:pPr>
        <w:numPr>
          <w:ilvl w:val="1"/>
          <w:numId w:val="24"/>
        </w:numPr>
        <w:suppressAutoHyphens/>
        <w:ind w:firstLine="709"/>
        <w:jc w:val="both"/>
        <w:rPr>
          <w:lang w:eastAsia="en-US"/>
        </w:rPr>
      </w:pPr>
      <w:r w:rsidRPr="00C974A0">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974A0" w:rsidRPr="00C974A0" w:rsidRDefault="00C974A0" w:rsidP="00C974A0">
      <w:pPr>
        <w:numPr>
          <w:ilvl w:val="1"/>
          <w:numId w:val="24"/>
        </w:numPr>
        <w:suppressAutoHyphens/>
        <w:ind w:firstLine="709"/>
        <w:jc w:val="both"/>
        <w:rPr>
          <w:lang w:eastAsia="en-US"/>
        </w:rPr>
      </w:pPr>
      <w:bookmarkStart w:id="9" w:name="_Ref339648066"/>
      <w:r w:rsidRPr="00C974A0">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9"/>
    </w:p>
    <w:p w:rsidR="00C974A0" w:rsidRPr="00C974A0" w:rsidRDefault="00C974A0" w:rsidP="00C974A0">
      <w:pPr>
        <w:numPr>
          <w:ilvl w:val="1"/>
          <w:numId w:val="24"/>
        </w:numPr>
        <w:suppressAutoHyphens/>
        <w:ind w:firstLine="709"/>
        <w:jc w:val="both"/>
        <w:rPr>
          <w:lang w:eastAsia="en-US"/>
        </w:rPr>
      </w:pPr>
      <w:r w:rsidRPr="00C974A0">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На отремонтированный или заменённый Товар устанавливается гарантийный срок согласно п. </w:t>
      </w:r>
      <w:r w:rsidRPr="00C974A0">
        <w:rPr>
          <w:rFonts w:ascii="Arial" w:hAnsi="Arial" w:cs="Arial"/>
          <w:lang w:eastAsia="ar-SA"/>
        </w:rPr>
        <w:fldChar w:fldCharType="begin"/>
      </w:r>
      <w:r w:rsidRPr="00C974A0">
        <w:rPr>
          <w:rFonts w:ascii="Arial" w:hAnsi="Arial" w:cs="Arial"/>
          <w:lang w:eastAsia="ar-SA"/>
        </w:rPr>
        <w:instrText xml:space="preserve"> REF _Ref339648066 \r \h  \* MERGEFORMAT </w:instrText>
      </w:r>
      <w:r w:rsidRPr="00C974A0">
        <w:rPr>
          <w:rFonts w:ascii="Arial" w:hAnsi="Arial" w:cs="Arial"/>
          <w:lang w:eastAsia="ar-SA"/>
        </w:rPr>
      </w:r>
      <w:r w:rsidRPr="00C974A0">
        <w:rPr>
          <w:rFonts w:ascii="Arial" w:hAnsi="Arial" w:cs="Arial"/>
          <w:lang w:eastAsia="ar-SA"/>
        </w:rPr>
        <w:fldChar w:fldCharType="separate"/>
      </w:r>
      <w:r w:rsidR="00476E26" w:rsidRPr="00476E26">
        <w:rPr>
          <w:lang w:eastAsia="en-US"/>
        </w:rPr>
        <w:t>10.5</w:t>
      </w:r>
      <w:r w:rsidRPr="00C974A0">
        <w:rPr>
          <w:rFonts w:ascii="Arial" w:hAnsi="Arial" w:cs="Arial"/>
          <w:lang w:eastAsia="ar-SA"/>
        </w:rPr>
        <w:fldChar w:fldCharType="end"/>
      </w:r>
      <w:r w:rsidRPr="00C974A0">
        <w:rPr>
          <w:lang w:eastAsia="en-US"/>
        </w:rPr>
        <w:t xml:space="preserve"> настоящего Договора со дня получения Покупателем такого отремонтированного или заменённого Товара.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Обстоятельства непреодолимой силы</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w:t>
      </w:r>
      <w:r w:rsidRPr="00C974A0">
        <w:rPr>
          <w:lang w:eastAsia="en-US"/>
        </w:rPr>
        <w:lastRenderedPageBreak/>
        <w:t>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Изменение и расторжение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вправе в любое время по письменному соглашению изменить или расторгнуть настоящий Договор.</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974A0" w:rsidRPr="00ED7984" w:rsidRDefault="00C974A0" w:rsidP="00C974A0">
      <w:pPr>
        <w:numPr>
          <w:ilvl w:val="2"/>
          <w:numId w:val="24"/>
        </w:numPr>
        <w:suppressAutoHyphens/>
        <w:ind w:firstLine="709"/>
        <w:jc w:val="both"/>
        <w:rPr>
          <w:lang w:eastAsia="en-US"/>
        </w:rPr>
      </w:pPr>
      <w:r w:rsidRPr="00C974A0">
        <w:rPr>
          <w:lang w:eastAsia="en-US"/>
        </w:rPr>
        <w:t xml:space="preserve">Просрочка Поставки Товара более чем </w:t>
      </w:r>
      <w:r w:rsidRPr="00ED7984">
        <w:rPr>
          <w:lang w:eastAsia="en-US"/>
        </w:rPr>
        <w:t xml:space="preserve">на </w:t>
      </w:r>
      <w:permStart w:id="2078171569" w:edGrp="everyone"/>
      <w:r w:rsidRPr="00ED7984">
        <w:rPr>
          <w:lang w:eastAsia="ar-SA"/>
        </w:rPr>
        <w:t>1</w:t>
      </w:r>
      <w:permEnd w:id="2078171569"/>
      <w:r w:rsidRPr="00ED7984">
        <w:rPr>
          <w:lang w:eastAsia="en-US"/>
        </w:rPr>
        <w:t xml:space="preserve"> (</w:t>
      </w:r>
      <w:permStart w:id="201608136" w:edGrp="everyone"/>
      <w:r w:rsidRPr="00ED7984">
        <w:rPr>
          <w:lang w:eastAsia="ar-SA"/>
        </w:rPr>
        <w:t>один</w:t>
      </w:r>
      <w:permEnd w:id="201608136"/>
      <w:r w:rsidRPr="00ED7984">
        <w:rPr>
          <w:lang w:eastAsia="en-US"/>
        </w:rPr>
        <w:t xml:space="preserve">) </w:t>
      </w:r>
      <w:permStart w:id="265167994" w:edGrp="everyone"/>
      <w:r w:rsidRPr="00ED7984">
        <w:rPr>
          <w:lang w:eastAsia="ar-SA"/>
        </w:rPr>
        <w:t>месяц</w:t>
      </w:r>
      <w:permEnd w:id="265167994"/>
      <w:r w:rsidRPr="00ED7984">
        <w:rPr>
          <w:lang w:eastAsia="en-US"/>
        </w:rPr>
        <w:t>.</w:t>
      </w:r>
    </w:p>
    <w:p w:rsidR="00C974A0" w:rsidRPr="00ED7984" w:rsidRDefault="00C974A0" w:rsidP="00C974A0">
      <w:pPr>
        <w:numPr>
          <w:ilvl w:val="2"/>
          <w:numId w:val="24"/>
        </w:numPr>
        <w:suppressAutoHyphens/>
        <w:ind w:firstLine="709"/>
        <w:jc w:val="both"/>
        <w:rPr>
          <w:lang w:eastAsia="en-US"/>
        </w:rPr>
      </w:pPr>
      <w:r w:rsidRPr="00ED7984">
        <w:rPr>
          <w:lang w:eastAsia="en-US"/>
        </w:rPr>
        <w:t>Нарушение Поставщиком иных существенных условий настоящего Договора.</w:t>
      </w:r>
    </w:p>
    <w:p w:rsidR="00C974A0" w:rsidRPr="00ED7984" w:rsidRDefault="00C974A0" w:rsidP="00C974A0">
      <w:pPr>
        <w:numPr>
          <w:ilvl w:val="1"/>
          <w:numId w:val="24"/>
        </w:numPr>
        <w:suppressAutoHyphens/>
        <w:ind w:firstLine="709"/>
        <w:jc w:val="both"/>
        <w:rPr>
          <w:lang w:eastAsia="en-US"/>
        </w:rPr>
      </w:pPr>
      <w:r w:rsidRPr="00ED7984">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974A0" w:rsidRPr="00ED7984" w:rsidRDefault="00C974A0" w:rsidP="00C974A0">
      <w:pPr>
        <w:numPr>
          <w:ilvl w:val="2"/>
          <w:numId w:val="24"/>
        </w:numPr>
        <w:suppressAutoHyphens/>
        <w:ind w:firstLine="709"/>
        <w:jc w:val="both"/>
        <w:rPr>
          <w:lang w:eastAsia="en-US"/>
        </w:rPr>
      </w:pPr>
      <w:r w:rsidRPr="00ED7984">
        <w:rPr>
          <w:lang w:eastAsia="en-US"/>
        </w:rPr>
        <w:t xml:space="preserve">Просрочка оплаты части Общей цены, установленной </w:t>
      </w:r>
      <w:permStart w:id="597586345" w:edGrp="everyone"/>
      <w:r w:rsidR="006F5BD6">
        <w:rPr>
          <w:lang w:eastAsia="en-US"/>
        </w:rPr>
        <w:t>п.</w:t>
      </w:r>
      <w:r w:rsidRPr="00ED7984">
        <w:rPr>
          <w:lang w:eastAsia="ar-SA"/>
        </w:rPr>
        <w:t>3.1</w:t>
      </w:r>
      <w:permEnd w:id="597586345"/>
      <w:r w:rsidRPr="00ED7984">
        <w:rPr>
          <w:lang w:eastAsia="en-US"/>
        </w:rPr>
        <w:t xml:space="preserve"> настоящего Договора, более чем на </w:t>
      </w:r>
      <w:r w:rsidR="002E6205" w:rsidRPr="002E6205">
        <w:rPr>
          <w:lang w:eastAsia="en-US"/>
        </w:rPr>
        <w:t>2</w:t>
      </w:r>
      <w:r w:rsidRPr="00ED7984">
        <w:rPr>
          <w:lang w:eastAsia="en-US"/>
        </w:rPr>
        <w:t xml:space="preserve"> (</w:t>
      </w:r>
      <w:r w:rsidR="002E6205">
        <w:rPr>
          <w:lang w:eastAsia="en-US"/>
        </w:rPr>
        <w:t>два</w:t>
      </w:r>
      <w:r w:rsidRPr="00ED7984">
        <w:rPr>
          <w:lang w:eastAsia="en-US"/>
        </w:rPr>
        <w:t xml:space="preserve">) </w:t>
      </w:r>
      <w:permStart w:id="1853105753" w:edGrp="everyone"/>
      <w:r w:rsidRPr="00ED7984">
        <w:rPr>
          <w:lang w:eastAsia="ar-SA"/>
        </w:rPr>
        <w:t>месяц</w:t>
      </w:r>
      <w:r w:rsidR="002E6205">
        <w:rPr>
          <w:lang w:eastAsia="ar-SA"/>
        </w:rPr>
        <w:t>а</w:t>
      </w:r>
      <w:permEnd w:id="1853105753"/>
      <w:r w:rsidRPr="00ED7984">
        <w:rPr>
          <w:lang w:eastAsia="en-US"/>
        </w:rPr>
        <w:t>.</w:t>
      </w:r>
    </w:p>
    <w:p w:rsidR="00C974A0" w:rsidRPr="00C974A0" w:rsidRDefault="00C974A0" w:rsidP="00C974A0">
      <w:pPr>
        <w:numPr>
          <w:ilvl w:val="2"/>
          <w:numId w:val="24"/>
        </w:numPr>
        <w:suppressAutoHyphens/>
        <w:ind w:firstLine="709"/>
        <w:jc w:val="both"/>
        <w:rPr>
          <w:lang w:eastAsia="en-US"/>
        </w:rPr>
      </w:pPr>
      <w:r w:rsidRPr="00C974A0">
        <w:rPr>
          <w:lang w:eastAsia="en-US"/>
        </w:rPr>
        <w:t>Нарушение Покупателем иных существенных условий настоящего Договора.</w:t>
      </w:r>
    </w:p>
    <w:p w:rsidR="00C974A0" w:rsidRPr="00C974A0" w:rsidRDefault="00C974A0" w:rsidP="00C974A0">
      <w:pPr>
        <w:suppressAutoHyphens/>
        <w:ind w:left="709"/>
        <w:jc w:val="both"/>
        <w:rPr>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Направление документов, уведомлений, сообщений</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для направления документов, уведомлений, сообщений:</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Покупателе:</w:t>
      </w:r>
    </w:p>
    <w:p w:rsidR="00C974A0" w:rsidRPr="00C974A0" w:rsidRDefault="00C974A0" w:rsidP="00C974A0">
      <w:pPr>
        <w:suppressAutoHyphens/>
        <w:ind w:firstLine="709"/>
        <w:jc w:val="both"/>
        <w:rPr>
          <w:color w:val="000000"/>
          <w:lang w:eastAsia="zh-CN"/>
        </w:rPr>
      </w:pPr>
      <w:permStart w:id="1939151576" w:edGrp="everyone"/>
      <w:r w:rsidRPr="00C974A0">
        <w:rPr>
          <w:color w:val="000000"/>
          <w:lang w:eastAsia="zh-CN"/>
        </w:rPr>
        <w:t xml:space="preserve">Организация: ПАО </w:t>
      </w:r>
      <w:r w:rsidRPr="00C974A0">
        <w:t>"Башинформсвязь"</w:t>
      </w:r>
    </w:p>
    <w:p w:rsidR="00C974A0" w:rsidRPr="00C974A0" w:rsidRDefault="00C974A0" w:rsidP="00C974A0">
      <w:pPr>
        <w:suppressAutoHyphens/>
        <w:ind w:firstLine="709"/>
        <w:jc w:val="both"/>
        <w:rPr>
          <w:color w:val="000000"/>
          <w:lang w:eastAsia="zh-CN"/>
        </w:rPr>
      </w:pPr>
      <w:r w:rsidRPr="00C974A0">
        <w:rPr>
          <w:color w:val="000000"/>
          <w:lang w:eastAsia="zh-CN"/>
        </w:rPr>
        <w:t xml:space="preserve">ФИО: </w:t>
      </w:r>
    </w:p>
    <w:p w:rsidR="00C974A0" w:rsidRPr="00C974A0" w:rsidRDefault="00C974A0" w:rsidP="00C974A0">
      <w:pPr>
        <w:suppressAutoHyphens/>
        <w:ind w:firstLine="709"/>
        <w:jc w:val="both"/>
        <w:rPr>
          <w:color w:val="000000"/>
          <w:lang w:eastAsia="zh-CN"/>
        </w:rPr>
      </w:pPr>
      <w:r w:rsidRPr="00C974A0">
        <w:rPr>
          <w:color w:val="000000"/>
          <w:lang w:eastAsia="zh-CN"/>
        </w:rPr>
        <w:t xml:space="preserve">Адрес: </w:t>
      </w:r>
      <w:r w:rsidRPr="00C974A0">
        <w:t>45</w:t>
      </w:r>
      <w:r w:rsidR="00506384">
        <w:t>0077, РБ, г. Уфа, ул. Ленина, 30</w:t>
      </w:r>
    </w:p>
    <w:p w:rsidR="00C974A0" w:rsidRPr="00C974A0" w:rsidRDefault="00C974A0" w:rsidP="00C974A0">
      <w:pPr>
        <w:suppressAutoHyphens/>
        <w:ind w:firstLine="709"/>
        <w:jc w:val="both"/>
        <w:rPr>
          <w:color w:val="000000"/>
          <w:lang w:eastAsia="zh-CN"/>
        </w:rPr>
      </w:pPr>
      <w:r w:rsidRPr="00C974A0">
        <w:rPr>
          <w:color w:val="000000"/>
          <w:lang w:eastAsia="zh-CN"/>
        </w:rPr>
        <w:t xml:space="preserve">Тел: 8(347) </w:t>
      </w:r>
    </w:p>
    <w:p w:rsidR="00C974A0" w:rsidRPr="00C974A0" w:rsidRDefault="00C974A0" w:rsidP="00C974A0">
      <w:pPr>
        <w:suppressAutoHyphens/>
        <w:ind w:firstLine="709"/>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____________________</w:t>
      </w:r>
    </w:p>
    <w:permEnd w:id="1939151576"/>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Поставщике:</w:t>
      </w:r>
    </w:p>
    <w:p w:rsidR="00C974A0" w:rsidRPr="00C974A0" w:rsidRDefault="00C974A0" w:rsidP="00C974A0">
      <w:pPr>
        <w:suppressAutoHyphens/>
        <w:ind w:firstLine="709"/>
        <w:jc w:val="both"/>
        <w:rPr>
          <w:color w:val="000000"/>
          <w:lang w:eastAsia="zh-CN"/>
        </w:rPr>
      </w:pPr>
      <w:permStart w:id="243559608" w:edGrp="everyone"/>
      <w:r w:rsidRPr="00C974A0">
        <w:rPr>
          <w:color w:val="000000"/>
          <w:lang w:eastAsia="zh-CN"/>
        </w:rPr>
        <w:t>Организация: ______________</w:t>
      </w:r>
    </w:p>
    <w:p w:rsidR="00C974A0" w:rsidRPr="00C974A0" w:rsidRDefault="00C974A0" w:rsidP="00C974A0">
      <w:pPr>
        <w:suppressAutoHyphens/>
        <w:ind w:firstLine="709"/>
        <w:jc w:val="both"/>
        <w:rPr>
          <w:color w:val="000000"/>
          <w:lang w:eastAsia="zh-CN"/>
        </w:rPr>
      </w:pPr>
      <w:r w:rsidRPr="00C974A0">
        <w:rPr>
          <w:color w:val="000000"/>
          <w:lang w:eastAsia="zh-CN"/>
        </w:rPr>
        <w:t>ФИО: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Адрес: 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Факс: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____________________</w:t>
      </w:r>
    </w:p>
    <w:permEnd w:id="243559608"/>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lastRenderedPageBreak/>
        <w:t xml:space="preserve">Применимое законодательство и порядок разрешения споров </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Отношения, возникающие на основании настоящего Договора, регулируются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Все споры и разногласия по настоящему Договору Стороны разрешают путём переговоров.</w:t>
      </w:r>
    </w:p>
    <w:p w:rsidR="00C974A0" w:rsidRPr="00C974A0" w:rsidRDefault="00C974A0" w:rsidP="00C974A0">
      <w:pPr>
        <w:numPr>
          <w:ilvl w:val="1"/>
          <w:numId w:val="24"/>
        </w:numPr>
        <w:suppressAutoHyphens/>
        <w:ind w:firstLine="709"/>
        <w:jc w:val="both"/>
        <w:rPr>
          <w:color w:val="FF0000"/>
          <w:lang w:eastAsia="en-US"/>
        </w:rPr>
      </w:pPr>
      <w:r w:rsidRPr="00C974A0">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Срок действия настоящего Договора</w:t>
      </w:r>
      <w:r w:rsidRPr="00C974A0">
        <w:rPr>
          <w:b/>
          <w:lang w:eastAsia="en-US"/>
        </w:rPr>
        <w:fldChar w:fldCharType="begin"/>
      </w:r>
      <w:r w:rsidRPr="00C974A0">
        <w:rPr>
          <w:b/>
          <w:lang w:eastAsia="en-US"/>
        </w:rPr>
        <w:fldChar w:fldCharType="end"/>
      </w:r>
    </w:p>
    <w:p w:rsidR="00C974A0" w:rsidRPr="00C974A0" w:rsidRDefault="00C974A0" w:rsidP="00ED7984">
      <w:pPr>
        <w:ind w:firstLine="709"/>
        <w:jc w:val="both"/>
      </w:pPr>
      <w:permStart w:id="646450160" w:edGrp="everyone"/>
      <w:r w:rsidRPr="00C974A0">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ermEnd w:id="646450160"/>
      <w:r w:rsidRPr="00C974A0">
        <w:t xml:space="preserve"> </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Другие положения</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974A0" w:rsidRPr="00C974A0" w:rsidRDefault="00142C70" w:rsidP="00C974A0">
      <w:pPr>
        <w:numPr>
          <w:ilvl w:val="1"/>
          <w:numId w:val="24"/>
        </w:numPr>
        <w:suppressAutoHyphens/>
        <w:ind w:firstLine="709"/>
        <w:jc w:val="both"/>
        <w:rPr>
          <w:lang w:eastAsia="en-US"/>
        </w:rPr>
      </w:pPr>
      <w:r w:rsidRPr="00142C70">
        <w:rPr>
          <w:lang w:eastAsia="en-US"/>
        </w:rPr>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r w:rsidR="00C974A0" w:rsidRPr="00C974A0">
        <w:rPr>
          <w:lang w:eastAsia="en-US"/>
        </w:rPr>
        <w:t>.</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B2273F" w:rsidRPr="00C974A0" w:rsidRDefault="00C974A0" w:rsidP="00B2273F">
      <w:pPr>
        <w:numPr>
          <w:ilvl w:val="1"/>
          <w:numId w:val="24"/>
        </w:numPr>
        <w:suppressAutoHyphens/>
        <w:ind w:firstLine="709"/>
        <w:jc w:val="both"/>
        <w:rPr>
          <w:lang w:eastAsia="en-US"/>
        </w:rPr>
      </w:pPr>
      <w:r w:rsidRPr="00C974A0">
        <w:rPr>
          <w:lang w:eastAsia="en-US"/>
        </w:rPr>
        <w:t>Настоящий Договор имеет следующие приложения, которые являются его неотъемлемой частью:</w:t>
      </w:r>
    </w:p>
    <w:p w:rsidR="00B2273F" w:rsidRDefault="00C974A0" w:rsidP="00B2273F">
      <w:pPr>
        <w:numPr>
          <w:ilvl w:val="2"/>
          <w:numId w:val="24"/>
        </w:numPr>
        <w:suppressAutoHyphens/>
        <w:ind w:firstLine="709"/>
        <w:jc w:val="both"/>
        <w:rPr>
          <w:lang w:eastAsia="en-US"/>
        </w:rPr>
      </w:pPr>
      <w:r w:rsidRPr="00C974A0">
        <w:rPr>
          <w:lang w:eastAsia="en-US"/>
        </w:rPr>
        <w:t>Приложение № 1 «Спецификация».</w:t>
      </w:r>
    </w:p>
    <w:p w:rsidR="00B2273F" w:rsidRDefault="00B2273F" w:rsidP="00B2273F">
      <w:pPr>
        <w:numPr>
          <w:ilvl w:val="2"/>
          <w:numId w:val="24"/>
        </w:numPr>
        <w:suppressAutoHyphens/>
        <w:ind w:firstLine="709"/>
        <w:jc w:val="both"/>
        <w:rPr>
          <w:lang w:eastAsia="en-US"/>
        </w:rPr>
      </w:pPr>
      <w:r w:rsidRPr="00256529">
        <w:rPr>
          <w:lang w:eastAsia="en-US"/>
        </w:rPr>
        <w:t xml:space="preserve">Приложение № </w:t>
      </w:r>
      <w:r>
        <w:rPr>
          <w:lang w:eastAsia="en-US"/>
        </w:rPr>
        <w:t>2</w:t>
      </w:r>
      <w:r w:rsidRPr="00256529">
        <w:rPr>
          <w:lang w:eastAsia="en-US"/>
        </w:rPr>
        <w:t xml:space="preserve"> «Техническ</w:t>
      </w:r>
      <w:r w:rsidR="00517786">
        <w:rPr>
          <w:lang w:eastAsia="en-US"/>
        </w:rPr>
        <w:t>ие требования</w:t>
      </w:r>
      <w:r w:rsidRPr="00256529">
        <w:rPr>
          <w:lang w:eastAsia="en-US"/>
        </w:rPr>
        <w:t>»</w:t>
      </w:r>
    </w:p>
    <w:p w:rsidR="00517786" w:rsidRPr="00C974A0" w:rsidRDefault="00517786" w:rsidP="00517786">
      <w:pPr>
        <w:suppressAutoHyphens/>
        <w:ind w:left="709"/>
        <w:jc w:val="both"/>
        <w:rPr>
          <w:lang w:eastAsia="en-US"/>
        </w:rPr>
      </w:pPr>
      <w:r>
        <w:rPr>
          <w:lang w:eastAsia="en-US"/>
        </w:rPr>
        <w:t xml:space="preserve">16.4.2.1. </w:t>
      </w:r>
      <w:r w:rsidRPr="00517786">
        <w:rPr>
          <w:lang w:eastAsia="en-US"/>
        </w:rPr>
        <w:t xml:space="preserve">Приложение № 1 к </w:t>
      </w:r>
      <w:r>
        <w:rPr>
          <w:lang w:eastAsia="en-US"/>
        </w:rPr>
        <w:t>Т</w:t>
      </w:r>
      <w:r w:rsidRPr="00517786">
        <w:rPr>
          <w:lang w:eastAsia="en-US"/>
        </w:rPr>
        <w:t>ехническим требованиям</w:t>
      </w:r>
      <w:r>
        <w:rPr>
          <w:lang w:eastAsia="en-US"/>
        </w:rPr>
        <w:t>.</w:t>
      </w:r>
    </w:p>
    <w:p w:rsidR="00B2273F" w:rsidRPr="00C974A0" w:rsidRDefault="00B2273F" w:rsidP="00B2273F">
      <w:pPr>
        <w:numPr>
          <w:ilvl w:val="2"/>
          <w:numId w:val="24"/>
        </w:numPr>
        <w:suppressAutoHyphens/>
        <w:ind w:firstLine="709"/>
        <w:jc w:val="both"/>
        <w:rPr>
          <w:lang w:eastAsia="en-US"/>
        </w:rPr>
      </w:pPr>
      <w:r w:rsidRPr="00CD63B2">
        <w:rPr>
          <w:lang w:eastAsia="en-US"/>
        </w:rPr>
        <w:t>Приложение № 3 «Антикоррупционная оговорка»</w:t>
      </w:r>
    </w:p>
    <w:p w:rsidR="00C974A0" w:rsidRPr="00C974A0" w:rsidRDefault="00C974A0" w:rsidP="00C974A0">
      <w:pPr>
        <w:keepNext/>
        <w:numPr>
          <w:ilvl w:val="0"/>
          <w:numId w:val="24"/>
        </w:numPr>
        <w:suppressAutoHyphens/>
        <w:spacing w:before="240"/>
        <w:jc w:val="center"/>
        <w:outlineLvl w:val="1"/>
        <w:rPr>
          <w:b/>
          <w:lang w:eastAsia="en-US"/>
        </w:rPr>
      </w:pPr>
      <w:permStart w:id="553548445" w:edGrp="everyone"/>
      <w:permEnd w:id="553548445"/>
      <w:r w:rsidRPr="00C974A0">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C974A0" w:rsidRPr="00C974A0" w:rsidTr="00C974A0">
        <w:tc>
          <w:tcPr>
            <w:tcW w:w="9570" w:type="dxa"/>
            <w:gridSpan w:val="3"/>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rPr>
                <w:b/>
                <w:lang w:eastAsia="en-US"/>
              </w:rPr>
            </w:pPr>
            <w:r w:rsidRPr="00C974A0">
              <w:rPr>
                <w:b/>
                <w:lang w:eastAsia="ar-SA"/>
              </w:rPr>
              <w:t>Покупатель</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rPr>
                <w:b/>
                <w:lang w:eastAsia="ar-SA"/>
              </w:rPr>
            </w:pPr>
            <w:r w:rsidRPr="00C974A0">
              <w:rPr>
                <w:b/>
                <w:lang w:eastAsia="ar-SA"/>
              </w:rPr>
              <w:t>Поставщик</w:t>
            </w:r>
          </w:p>
        </w:tc>
      </w:tr>
      <w:tr w:rsidR="00C974A0" w:rsidRPr="00C974A0" w:rsidTr="00C974A0">
        <w:tc>
          <w:tcPr>
            <w:tcW w:w="4644" w:type="dxa"/>
            <w:shd w:val="clear" w:color="auto" w:fill="auto"/>
          </w:tcPr>
          <w:p w:rsidR="00C974A0" w:rsidRPr="00C974A0" w:rsidRDefault="00C974A0" w:rsidP="00C974A0">
            <w:permStart w:id="726427889" w:edGrp="everyone"/>
            <w:r w:rsidRPr="00C974A0">
              <w:t>ПАО «Башинформсвязь».</w:t>
            </w:r>
          </w:p>
          <w:p w:rsidR="00C974A0" w:rsidRPr="00C974A0" w:rsidRDefault="00C974A0" w:rsidP="00C974A0">
            <w:r w:rsidRPr="00C974A0">
              <w:t>ОГРН 1020202561686.</w:t>
            </w:r>
          </w:p>
          <w:p w:rsidR="00C974A0" w:rsidRPr="00C974A0" w:rsidRDefault="00C974A0" w:rsidP="00C974A0">
            <w:r w:rsidRPr="00C974A0">
              <w:t>ИНН </w:t>
            </w:r>
            <w:r w:rsidRPr="00C974A0">
              <w:rPr>
                <w:lang w:eastAsia="ar-SA"/>
              </w:rPr>
              <w:t>0274018377</w:t>
            </w:r>
            <w:r w:rsidRPr="00C974A0">
              <w:t xml:space="preserve">. </w:t>
            </w:r>
            <w:r w:rsidRPr="00794E1E">
              <w:t>КПП </w:t>
            </w:r>
            <w:r w:rsidR="007B2413">
              <w:t>02</w:t>
            </w:r>
            <w:r w:rsidR="007B2413">
              <w:rPr>
                <w:lang w:val="en-US"/>
              </w:rPr>
              <w:t>7401</w:t>
            </w:r>
            <w:r w:rsidR="007B2413">
              <w:t>0</w:t>
            </w:r>
            <w:r w:rsidR="00794E1E" w:rsidRPr="00794E1E">
              <w:t>01</w:t>
            </w:r>
            <w:r w:rsidRPr="00C974A0">
              <w:t>.</w:t>
            </w:r>
          </w:p>
          <w:p w:rsidR="00C974A0" w:rsidRPr="00C974A0" w:rsidRDefault="00C974A0" w:rsidP="00C974A0">
            <w:r w:rsidRPr="00C974A0">
              <w:t xml:space="preserve">Адрес места нахождения: </w:t>
            </w:r>
            <w:r w:rsidRPr="00C974A0">
              <w:rPr>
                <w:lang w:eastAsia="ar-SA"/>
              </w:rPr>
              <w:t>450077, РБ, г. Уфа, ул. Ленина, 30</w:t>
            </w:r>
            <w:r w:rsidRPr="00C974A0">
              <w:t>.</w:t>
            </w:r>
          </w:p>
          <w:p w:rsidR="00C974A0" w:rsidRPr="00C974A0" w:rsidRDefault="00C974A0" w:rsidP="00C974A0">
            <w:r w:rsidRPr="00C974A0">
              <w:t xml:space="preserve">Почтовый адрес: </w:t>
            </w:r>
            <w:r w:rsidRPr="00C974A0">
              <w:rPr>
                <w:lang w:eastAsia="ar-SA"/>
              </w:rPr>
              <w:t>450077, РБ, г. Уфа, ул. Ленина, 30</w:t>
            </w:r>
          </w:p>
          <w:p w:rsidR="00C974A0" w:rsidRPr="00C974A0" w:rsidRDefault="00C974A0" w:rsidP="00C974A0">
            <w:r w:rsidRPr="00C974A0">
              <w:t>Р/</w:t>
            </w:r>
            <w:proofErr w:type="spellStart"/>
            <w:r w:rsidRPr="00C974A0">
              <w:t>сч</w:t>
            </w:r>
            <w:proofErr w:type="spellEnd"/>
            <w:r w:rsidRPr="00C974A0">
              <w:t xml:space="preserve"> </w:t>
            </w:r>
            <w:proofErr w:type="gramStart"/>
            <w:r w:rsidRPr="00C974A0">
              <w:t>№  40702810900000005674</w:t>
            </w:r>
            <w:proofErr w:type="gramEnd"/>
          </w:p>
          <w:p w:rsidR="00C974A0" w:rsidRPr="00C974A0" w:rsidRDefault="00C974A0" w:rsidP="00C974A0">
            <w:r w:rsidRPr="00C974A0">
              <w:t>В АО АБ «Россия»,</w:t>
            </w:r>
          </w:p>
          <w:p w:rsidR="00C974A0" w:rsidRPr="00C974A0" w:rsidRDefault="00C974A0" w:rsidP="00C974A0">
            <w:r w:rsidRPr="00C974A0">
              <w:t>БИК 044030861,</w:t>
            </w:r>
          </w:p>
          <w:p w:rsidR="00C974A0" w:rsidRPr="00C974A0" w:rsidRDefault="00C974A0" w:rsidP="00C974A0">
            <w:r w:rsidRPr="00C974A0">
              <w:t>Кор/</w:t>
            </w:r>
            <w:proofErr w:type="spellStart"/>
            <w:r w:rsidRPr="00C974A0">
              <w:t>сч</w:t>
            </w:r>
            <w:proofErr w:type="spellEnd"/>
            <w:r w:rsidRPr="00C974A0">
              <w:t xml:space="preserve"> №30101810800000000861    в Северо-Западном Главном</w:t>
            </w:r>
          </w:p>
          <w:p w:rsidR="00C974A0" w:rsidRPr="00C974A0" w:rsidRDefault="00C974A0" w:rsidP="00C974A0">
            <w:proofErr w:type="gramStart"/>
            <w:r w:rsidRPr="00C974A0">
              <w:t>Управлении  Банка</w:t>
            </w:r>
            <w:proofErr w:type="gramEnd"/>
            <w:r w:rsidRPr="00C974A0">
              <w:t xml:space="preserve"> России </w:t>
            </w:r>
          </w:p>
          <w:permEnd w:id="726427889"/>
          <w:p w:rsidR="00C974A0" w:rsidRPr="00C974A0" w:rsidRDefault="00C974A0" w:rsidP="00C974A0">
            <w:pPr>
              <w:suppressAutoHyphens/>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177A4" w:rsidRPr="00A56DC0" w:rsidRDefault="00C177A4" w:rsidP="00C177A4">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C177A4" w:rsidRPr="00A56DC0" w:rsidRDefault="00C177A4" w:rsidP="00C177A4">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C177A4" w:rsidRPr="00A56DC0" w:rsidRDefault="00C177A4" w:rsidP="00C177A4">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C177A4" w:rsidRPr="00A56DC0" w:rsidRDefault="00C177A4" w:rsidP="00C177A4">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C177A4" w:rsidRPr="00A56DC0" w:rsidRDefault="00C177A4" w:rsidP="00C177A4">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C974A0" w:rsidRPr="00C974A0" w:rsidRDefault="00C177A4" w:rsidP="00C177A4">
            <w:pPr>
              <w:suppressAutoHyphens/>
              <w:rPr>
                <w:lang w:eastAsia="en-US"/>
              </w:rPr>
            </w:pPr>
            <w:r w:rsidRPr="00A56DC0">
              <w:t xml:space="preserve">БИК </w:t>
            </w:r>
            <w:r w:rsidRPr="00A56DC0">
              <w:noBreakHyphen/>
              <w:t xml:space="preserve"> </w:t>
            </w:r>
            <w:r w:rsidRPr="00A56DC0">
              <w:fldChar w:fldCharType="begin">
                <w:ffData>
                  <w:name w:val="ТекстовоеПоле61"/>
                  <w:enabled/>
                  <w:calcOnExit w:val="0"/>
                  <w:textInput>
                    <w:type w:val="number"/>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jc w:val="both"/>
              <w:rPr>
                <w:lang w:eastAsia="en-US"/>
              </w:rPr>
            </w:pPr>
            <w:r w:rsidRPr="00C974A0">
              <w:rPr>
                <w:lang w:eastAsia="en-US"/>
              </w:rPr>
              <w:t>От Покупателя</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jc w:val="both"/>
              <w:rPr>
                <w:lang w:eastAsia="en-US"/>
              </w:rPr>
            </w:pPr>
            <w:r w:rsidRPr="00C974A0">
              <w:rPr>
                <w:lang w:eastAsia="en-US"/>
              </w:rPr>
              <w:t>От Поставщика</w:t>
            </w:r>
          </w:p>
        </w:tc>
      </w:tr>
      <w:tr w:rsidR="00C974A0" w:rsidRPr="00C974A0" w:rsidTr="00C974A0">
        <w:tc>
          <w:tcPr>
            <w:tcW w:w="4644" w:type="dxa"/>
            <w:shd w:val="clear" w:color="auto" w:fill="auto"/>
          </w:tcPr>
          <w:p w:rsidR="00C974A0" w:rsidRPr="00C2747E" w:rsidRDefault="00506384" w:rsidP="00C974A0">
            <w:pPr>
              <w:suppressAutoHyphens/>
              <w:jc w:val="both"/>
              <w:rPr>
                <w:lang w:eastAsia="en-US"/>
              </w:rPr>
            </w:pPr>
            <w:permStart w:id="600066947" w:edGrp="everyone"/>
            <w:r>
              <w:rPr>
                <w:lang w:eastAsia="en-US"/>
              </w:rPr>
              <w:t>Генеральный директор</w:t>
            </w:r>
          </w:p>
          <w:p w:rsidR="00C974A0" w:rsidRPr="00C974A0" w:rsidRDefault="00506384" w:rsidP="00506384">
            <w:pPr>
              <w:suppressAutoHyphens/>
              <w:spacing w:before="240"/>
              <w:jc w:val="right"/>
              <w:rPr>
                <w:lang w:eastAsia="en-US"/>
              </w:rPr>
            </w:pPr>
            <w:bookmarkStart w:id="10" w:name="ТекстовоеПоле14"/>
            <w:r>
              <w:rPr>
                <w:lang w:eastAsia="en-US"/>
              </w:rPr>
              <w:t>_______________С.</w:t>
            </w:r>
            <w:bookmarkEnd w:id="10"/>
            <w:r w:rsidR="00C655C8">
              <w:rPr>
                <w:lang w:eastAsia="en-US"/>
              </w:rPr>
              <w:t xml:space="preserve">К. </w:t>
            </w:r>
            <w:proofErr w:type="spellStart"/>
            <w:r w:rsidR="00C655C8">
              <w:rPr>
                <w:lang w:eastAsia="en-US"/>
              </w:rPr>
              <w:t>Нищев</w:t>
            </w:r>
            <w:permEnd w:id="600066947"/>
            <w:proofErr w:type="spellEnd"/>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506384" w:rsidP="00C974A0">
            <w:pPr>
              <w:suppressAutoHyphens/>
              <w:jc w:val="both"/>
              <w:rPr>
                <w:lang w:eastAsia="en-US"/>
              </w:rPr>
            </w:pPr>
            <w:permStart w:id="244273377" w:edGrp="everyone"/>
            <w:r>
              <w:rPr>
                <w:lang w:eastAsia="en-US"/>
              </w:rPr>
              <w:t>_________________</w:t>
            </w:r>
          </w:p>
          <w:p w:rsidR="00C974A0" w:rsidRPr="00C974A0" w:rsidRDefault="00C974A0" w:rsidP="00C974A0">
            <w:pPr>
              <w:suppressAutoHyphens/>
              <w:spacing w:before="240"/>
              <w:jc w:val="right"/>
              <w:rPr>
                <w:lang w:eastAsia="en-US"/>
              </w:rPr>
            </w:pPr>
            <w:r w:rsidRPr="00C974A0">
              <w:rPr>
                <w:noProof/>
                <w:lang w:eastAsia="en-US"/>
              </w:rPr>
              <w:fldChar w:fldCharType="begin">
                <w:ffData>
                  <w:name w:val="ТекстовоеПоле14"/>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ТекстовоеПоле15"/>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
                  <w:enabled/>
                  <w:calcOnExit w:val="0"/>
                  <w:textInput>
                    <w:default w:val="__________"/>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__________</w:t>
            </w:r>
            <w:r w:rsidRPr="00C974A0">
              <w:rPr>
                <w:noProof/>
                <w:lang w:eastAsia="en-US"/>
              </w:rPr>
              <w:fldChar w:fldCharType="end"/>
            </w:r>
            <w:permEnd w:id="244273377"/>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r>
    </w:tbl>
    <w:p w:rsidR="002D46DC" w:rsidRDefault="002D46DC" w:rsidP="00574DDD"/>
    <w:p w:rsidR="002D46DC" w:rsidRDefault="002D46DC" w:rsidP="00C974A0">
      <w:pPr>
        <w:jc w:val="right"/>
      </w:pPr>
    </w:p>
    <w:p w:rsidR="00517786" w:rsidRDefault="00574DDD" w:rsidP="00574DDD">
      <w:pPr>
        <w:sectPr w:rsidR="00517786" w:rsidSect="00FC474B">
          <w:footerReference w:type="even" r:id="rId8"/>
          <w:footerReference w:type="default" r:id="rId9"/>
          <w:footerReference w:type="first" r:id="rId10"/>
          <w:pgSz w:w="11907" w:h="16839" w:code="9"/>
          <w:pgMar w:top="851" w:right="567" w:bottom="567" w:left="1134" w:header="709" w:footer="709" w:gutter="0"/>
          <w:cols w:space="708"/>
          <w:titlePg/>
          <w:docGrid w:linePitch="360"/>
        </w:sectPr>
      </w:pPr>
      <w:r>
        <w:lastRenderedPageBreak/>
        <w:t xml:space="preserve">                                                                                                 </w:t>
      </w:r>
    </w:p>
    <w:p w:rsidR="00B2273F" w:rsidRDefault="00574DDD" w:rsidP="00574DDD">
      <w:r>
        <w:lastRenderedPageBreak/>
        <w:t xml:space="preserve">            </w:t>
      </w:r>
    </w:p>
    <w:p w:rsidR="00B2273F" w:rsidRDefault="00B2273F" w:rsidP="00574DDD">
      <w:r>
        <w:t xml:space="preserve">                                                                                                        </w:t>
      </w:r>
    </w:p>
    <w:p w:rsidR="00621470" w:rsidRDefault="00621470" w:rsidP="00574DDD">
      <w:pPr>
        <w:sectPr w:rsidR="00621470" w:rsidSect="00FC474B">
          <w:pgSz w:w="11907" w:h="16839" w:code="9"/>
          <w:pgMar w:top="851" w:right="567" w:bottom="567" w:left="1134" w:header="709" w:footer="709" w:gutter="0"/>
          <w:cols w:space="708"/>
          <w:titlePg/>
          <w:docGrid w:linePitch="360"/>
        </w:sectPr>
      </w:pPr>
    </w:p>
    <w:p w:rsidR="00621470" w:rsidRPr="00CD63B2" w:rsidRDefault="00621470" w:rsidP="00621470">
      <w:pPr>
        <w:pageBreakBefore/>
        <w:jc w:val="right"/>
        <w:rPr>
          <w:rFonts w:eastAsia="MS Mincho"/>
          <w:sz w:val="26"/>
          <w:szCs w:val="26"/>
          <w:lang w:eastAsia="ja-JP"/>
        </w:rPr>
      </w:pPr>
      <w:r w:rsidRPr="00CD63B2">
        <w:rPr>
          <w:rFonts w:eastAsia="MS Mincho"/>
          <w:sz w:val="26"/>
          <w:szCs w:val="26"/>
          <w:lang w:eastAsia="ja-JP"/>
        </w:rPr>
        <w:lastRenderedPageBreak/>
        <w:t>Приложение № 1</w:t>
      </w:r>
    </w:p>
    <w:p w:rsidR="00621470" w:rsidRPr="00CD63B2" w:rsidRDefault="00621470" w:rsidP="00621470">
      <w:pPr>
        <w:jc w:val="right"/>
        <w:rPr>
          <w:rFonts w:eastAsia="MS Mincho"/>
          <w:sz w:val="26"/>
          <w:szCs w:val="26"/>
          <w:lang w:eastAsia="ja-JP"/>
        </w:rPr>
      </w:pPr>
      <w:r w:rsidRPr="00CD63B2">
        <w:rPr>
          <w:rFonts w:eastAsia="MS Mincho"/>
          <w:sz w:val="26"/>
          <w:szCs w:val="26"/>
          <w:lang w:eastAsia="ja-JP"/>
        </w:rPr>
        <w:t>к Договору поставки</w:t>
      </w:r>
    </w:p>
    <w:p w:rsidR="00621470" w:rsidRPr="00CD63B2" w:rsidRDefault="00621470" w:rsidP="00621470">
      <w:pPr>
        <w:jc w:val="right"/>
        <w:rPr>
          <w:rFonts w:eastAsia="MS Mincho"/>
          <w:sz w:val="26"/>
          <w:szCs w:val="26"/>
          <w:lang w:eastAsia="ja-JP"/>
        </w:rPr>
      </w:pPr>
      <w:r w:rsidRPr="00CD63B2">
        <w:rPr>
          <w:rFonts w:eastAsia="MS Mincho"/>
          <w:sz w:val="26"/>
          <w:szCs w:val="26"/>
          <w:lang w:eastAsia="ja-JP"/>
        </w:rPr>
        <w:t xml:space="preserve">№ </w:t>
      </w:r>
      <w:r>
        <w:rPr>
          <w:rFonts w:eastAsia="MS Mincho"/>
          <w:sz w:val="26"/>
          <w:szCs w:val="26"/>
          <w:lang w:eastAsia="ja-JP"/>
        </w:rPr>
        <w:t>__</w:t>
      </w:r>
      <w:r w:rsidRPr="00CD63B2">
        <w:rPr>
          <w:rFonts w:eastAsia="MS Mincho"/>
          <w:sz w:val="26"/>
          <w:szCs w:val="26"/>
          <w:lang w:eastAsia="ja-JP"/>
        </w:rPr>
        <w:t xml:space="preserve"> от «</w:t>
      </w:r>
      <w:r>
        <w:rPr>
          <w:rFonts w:eastAsia="MS Mincho"/>
          <w:sz w:val="26"/>
          <w:szCs w:val="26"/>
          <w:lang w:eastAsia="ja-JP"/>
        </w:rPr>
        <w:t>__</w:t>
      </w:r>
      <w:r w:rsidRPr="00CD63B2">
        <w:rPr>
          <w:rFonts w:eastAsia="MS Mincho"/>
          <w:sz w:val="26"/>
          <w:szCs w:val="26"/>
          <w:lang w:eastAsia="ja-JP"/>
        </w:rPr>
        <w:t xml:space="preserve">» </w:t>
      </w:r>
      <w:r>
        <w:rPr>
          <w:rFonts w:eastAsia="MS Mincho"/>
          <w:sz w:val="26"/>
          <w:szCs w:val="26"/>
          <w:lang w:eastAsia="ja-JP"/>
        </w:rPr>
        <w:t>_________</w:t>
      </w:r>
      <w:r w:rsidRPr="00CD63B2">
        <w:rPr>
          <w:rFonts w:eastAsia="MS Mincho"/>
          <w:sz w:val="26"/>
          <w:szCs w:val="26"/>
          <w:lang w:eastAsia="ja-JP"/>
        </w:rPr>
        <w:t xml:space="preserve"> 20</w:t>
      </w:r>
      <w:r>
        <w:rPr>
          <w:rFonts w:eastAsia="MS Mincho"/>
          <w:sz w:val="26"/>
          <w:szCs w:val="26"/>
          <w:lang w:eastAsia="ja-JP"/>
        </w:rPr>
        <w:t>2_</w:t>
      </w:r>
      <w:r w:rsidRPr="00CD63B2">
        <w:rPr>
          <w:rFonts w:eastAsia="MS Mincho"/>
          <w:sz w:val="26"/>
          <w:szCs w:val="26"/>
          <w:lang w:eastAsia="ja-JP"/>
        </w:rPr>
        <w:t xml:space="preserve"> г.</w:t>
      </w:r>
    </w:p>
    <w:p w:rsidR="00621470" w:rsidRPr="00CD63B2" w:rsidRDefault="00621470" w:rsidP="00621470">
      <w:pPr>
        <w:jc w:val="center"/>
        <w:rPr>
          <w:rFonts w:eastAsia="MS Mincho"/>
          <w:sz w:val="26"/>
          <w:szCs w:val="26"/>
          <w:lang w:eastAsia="ja-JP"/>
        </w:rPr>
      </w:pPr>
      <w:r w:rsidRPr="00CD63B2">
        <w:rPr>
          <w:rFonts w:eastAsia="MS Mincho"/>
          <w:sz w:val="26"/>
          <w:szCs w:val="26"/>
          <w:lang w:eastAsia="ja-JP"/>
        </w:rPr>
        <w:t>СПЕЦИФИКАЦИЯ</w:t>
      </w:r>
    </w:p>
    <w:p w:rsidR="00621470" w:rsidRPr="00CD63B2" w:rsidRDefault="00621470" w:rsidP="00621470">
      <w:pPr>
        <w:jc w:val="both"/>
        <w:rPr>
          <w:rFonts w:eastAsia="MS Mincho"/>
          <w:sz w:val="26"/>
          <w:szCs w:val="26"/>
          <w:lang w:eastAsia="ja-JP"/>
        </w:rPr>
      </w:pPr>
    </w:p>
    <w:tbl>
      <w:tblPr>
        <w:tblW w:w="5000" w:type="pct"/>
        <w:tblLayout w:type="fixed"/>
        <w:tblLook w:val="04A0" w:firstRow="1" w:lastRow="0" w:firstColumn="1" w:lastColumn="0" w:noHBand="0" w:noVBand="1"/>
      </w:tblPr>
      <w:tblGrid>
        <w:gridCol w:w="545"/>
        <w:gridCol w:w="1017"/>
        <w:gridCol w:w="1839"/>
        <w:gridCol w:w="3121"/>
        <w:gridCol w:w="565"/>
        <w:gridCol w:w="851"/>
        <w:gridCol w:w="994"/>
        <w:gridCol w:w="1276"/>
        <w:gridCol w:w="1276"/>
        <w:gridCol w:w="915"/>
        <w:gridCol w:w="1084"/>
        <w:gridCol w:w="1087"/>
      </w:tblGrid>
      <w:tr w:rsidR="00AA0C92" w:rsidRPr="00274866" w:rsidTr="00AA7BCD">
        <w:trPr>
          <w:trHeight w:val="2490"/>
        </w:trPr>
        <w:tc>
          <w:tcPr>
            <w:tcW w:w="5000" w:type="pct"/>
            <w:gridSpan w:val="12"/>
            <w:tcBorders>
              <w:top w:val="nil"/>
              <w:left w:val="nil"/>
              <w:bottom w:val="nil"/>
              <w:right w:val="nil"/>
            </w:tcBorders>
            <w:shd w:val="clear" w:color="auto" w:fill="auto"/>
            <w:vAlign w:val="bottom"/>
            <w:hideMark/>
          </w:tcPr>
          <w:p w:rsidR="00AA0C92" w:rsidRPr="00274866" w:rsidRDefault="00AA0C92" w:rsidP="00AA7BCD">
            <w:pPr>
              <w:rPr>
                <w:bCs/>
              </w:rPr>
            </w:pPr>
            <w:r w:rsidRPr="00274866">
              <w:rPr>
                <w:bCs/>
              </w:rPr>
              <w:t>______________________________ «______________________________», именуемое в дальнейшем «Поставщик», в лице ______________________________ __________ __________ __________, действующего на основании ______________________________, с одной стороны, и</w:t>
            </w:r>
            <w:r w:rsidRPr="00274866">
              <w:rPr>
                <w:bCs/>
              </w:rPr>
              <w:br/>
              <w:t>ПАО «Башинформсвязь», именуемое в дальнейшем «Покупатель», в лице ______________________________ __________ __________ __________, действующего на основании ______________________________, с другой стороны,</w:t>
            </w:r>
            <w:r w:rsidRPr="00274866">
              <w:rPr>
                <w:bCs/>
              </w:rPr>
              <w:br/>
              <w:t>совместно именуемые «Стороны», заключили настоящее Приложение № 1 к Договору на поставку товара от __.__.____ г. № _________ (далее – «Договор») о нижеследующем:</w:t>
            </w:r>
          </w:p>
        </w:tc>
      </w:tr>
      <w:tr w:rsidR="00AA0C92" w:rsidRPr="00274866" w:rsidTr="00AA7BCD">
        <w:trPr>
          <w:trHeight w:val="259"/>
        </w:trPr>
        <w:tc>
          <w:tcPr>
            <w:tcW w:w="187" w:type="pct"/>
            <w:tcBorders>
              <w:top w:val="nil"/>
              <w:left w:val="nil"/>
              <w:bottom w:val="nil"/>
              <w:right w:val="nil"/>
            </w:tcBorders>
            <w:shd w:val="clear" w:color="auto" w:fill="auto"/>
            <w:vAlign w:val="bottom"/>
          </w:tcPr>
          <w:p w:rsidR="00AA0C92" w:rsidRPr="00274866" w:rsidRDefault="00AA0C92" w:rsidP="00AA7BCD">
            <w:pPr>
              <w:rPr>
                <w:bCs/>
              </w:rPr>
            </w:pPr>
          </w:p>
        </w:tc>
        <w:tc>
          <w:tcPr>
            <w:tcW w:w="349"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631"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1071"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194"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292"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341"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438"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438"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314"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372"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373"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r>
      <w:tr w:rsidR="00AA0C92" w:rsidRPr="00274866" w:rsidTr="00AA7BCD">
        <w:trPr>
          <w:trHeight w:val="458"/>
        </w:trPr>
        <w:tc>
          <w:tcPr>
            <w:tcW w:w="187" w:type="pct"/>
            <w:vMerge w:val="restart"/>
            <w:tcBorders>
              <w:top w:val="single" w:sz="8" w:space="0" w:color="auto"/>
              <w:left w:val="single" w:sz="8" w:space="0" w:color="auto"/>
              <w:bottom w:val="nil"/>
              <w:right w:val="nil"/>
            </w:tcBorders>
            <w:shd w:val="clear" w:color="auto" w:fill="auto"/>
            <w:vAlign w:val="center"/>
            <w:hideMark/>
          </w:tcPr>
          <w:p w:rsidR="00AA0C92" w:rsidRPr="00274866" w:rsidRDefault="00AA0C92" w:rsidP="00AA7BCD">
            <w:pPr>
              <w:jc w:val="center"/>
              <w:rPr>
                <w:bCs/>
              </w:rPr>
            </w:pPr>
            <w:r w:rsidRPr="00274866">
              <w:rPr>
                <w:bCs/>
              </w:rPr>
              <w:t>№ п/п</w:t>
            </w:r>
          </w:p>
        </w:tc>
        <w:tc>
          <w:tcPr>
            <w:tcW w:w="34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sz w:val="22"/>
                <w:szCs w:val="22"/>
              </w:rPr>
            </w:pPr>
            <w:r w:rsidRPr="00274866">
              <w:rPr>
                <w:bCs/>
                <w:sz w:val="22"/>
                <w:szCs w:val="22"/>
              </w:rPr>
              <w:t>Индекс (и/или серийный, заводской номер, марка, модель оборудования и т.п.)</w:t>
            </w:r>
          </w:p>
        </w:tc>
        <w:tc>
          <w:tcPr>
            <w:tcW w:w="63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sz w:val="22"/>
                <w:szCs w:val="22"/>
              </w:rPr>
            </w:pPr>
            <w:r w:rsidRPr="00274866">
              <w:rPr>
                <w:bCs/>
                <w:sz w:val="22"/>
                <w:szCs w:val="22"/>
              </w:rPr>
              <w:t>Производитель</w:t>
            </w:r>
          </w:p>
        </w:tc>
        <w:tc>
          <w:tcPr>
            <w:tcW w:w="107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sz w:val="22"/>
                <w:szCs w:val="22"/>
              </w:rPr>
            </w:pPr>
            <w:r w:rsidRPr="00274866">
              <w:rPr>
                <w:bCs/>
                <w:sz w:val="22"/>
                <w:szCs w:val="22"/>
              </w:rPr>
              <w:t>Наименование Товара</w:t>
            </w:r>
          </w:p>
        </w:tc>
        <w:tc>
          <w:tcPr>
            <w:tcW w:w="194"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sz w:val="22"/>
                <w:szCs w:val="22"/>
              </w:rPr>
            </w:pPr>
            <w:r w:rsidRPr="00274866">
              <w:rPr>
                <w:bCs/>
                <w:sz w:val="22"/>
                <w:szCs w:val="22"/>
              </w:rPr>
              <w:t>Ед. изм.</w:t>
            </w:r>
          </w:p>
        </w:tc>
        <w:tc>
          <w:tcPr>
            <w:tcW w:w="29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sz w:val="22"/>
                <w:szCs w:val="22"/>
              </w:rPr>
            </w:pPr>
            <w:r w:rsidRPr="00274866">
              <w:rPr>
                <w:bCs/>
                <w:sz w:val="22"/>
                <w:szCs w:val="22"/>
              </w:rPr>
              <w:t>Количество, в единицах измерения</w:t>
            </w:r>
          </w:p>
        </w:tc>
        <w:tc>
          <w:tcPr>
            <w:tcW w:w="34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sz w:val="22"/>
                <w:szCs w:val="22"/>
              </w:rPr>
            </w:pPr>
            <w:r w:rsidRPr="00274866">
              <w:rPr>
                <w:bCs/>
                <w:sz w:val="22"/>
                <w:szCs w:val="22"/>
              </w:rPr>
              <w:t>Гарантийный срок</w:t>
            </w:r>
          </w:p>
        </w:tc>
        <w:tc>
          <w:tcPr>
            <w:tcW w:w="43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sz w:val="22"/>
                <w:szCs w:val="22"/>
              </w:rPr>
            </w:pPr>
            <w:r w:rsidRPr="00274866">
              <w:rPr>
                <w:bCs/>
                <w:sz w:val="22"/>
                <w:szCs w:val="22"/>
              </w:rPr>
              <w:t xml:space="preserve">Цена, за единицу </w:t>
            </w:r>
            <w:proofErr w:type="gramStart"/>
            <w:r w:rsidRPr="00274866">
              <w:rPr>
                <w:bCs/>
                <w:sz w:val="22"/>
                <w:szCs w:val="22"/>
              </w:rPr>
              <w:t>измерения,  без</w:t>
            </w:r>
            <w:proofErr w:type="gramEnd"/>
            <w:r w:rsidRPr="00274866">
              <w:rPr>
                <w:bCs/>
                <w:sz w:val="22"/>
                <w:szCs w:val="22"/>
              </w:rPr>
              <w:t xml:space="preserve"> НДС, руб.</w:t>
            </w:r>
          </w:p>
        </w:tc>
        <w:tc>
          <w:tcPr>
            <w:tcW w:w="43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sz w:val="22"/>
                <w:szCs w:val="22"/>
              </w:rPr>
            </w:pPr>
            <w:r w:rsidRPr="00274866">
              <w:rPr>
                <w:bCs/>
                <w:sz w:val="22"/>
                <w:szCs w:val="22"/>
              </w:rPr>
              <w:t xml:space="preserve">Цена, за единицу </w:t>
            </w:r>
            <w:proofErr w:type="gramStart"/>
            <w:r w:rsidRPr="00274866">
              <w:rPr>
                <w:bCs/>
                <w:sz w:val="22"/>
                <w:szCs w:val="22"/>
              </w:rPr>
              <w:t>измерения,  с</w:t>
            </w:r>
            <w:proofErr w:type="gramEnd"/>
            <w:r w:rsidRPr="00274866">
              <w:rPr>
                <w:bCs/>
                <w:sz w:val="22"/>
                <w:szCs w:val="22"/>
              </w:rPr>
              <w:t xml:space="preserve"> НДС, руб.</w:t>
            </w:r>
          </w:p>
        </w:tc>
        <w:tc>
          <w:tcPr>
            <w:tcW w:w="314"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sz w:val="22"/>
                <w:szCs w:val="22"/>
              </w:rPr>
            </w:pPr>
            <w:r w:rsidRPr="00274866">
              <w:rPr>
                <w:bCs/>
                <w:sz w:val="22"/>
                <w:szCs w:val="22"/>
              </w:rPr>
              <w:t xml:space="preserve">Сумма, в т.ч. </w:t>
            </w:r>
            <w:proofErr w:type="gramStart"/>
            <w:r w:rsidRPr="00274866">
              <w:rPr>
                <w:bCs/>
                <w:sz w:val="22"/>
                <w:szCs w:val="22"/>
              </w:rPr>
              <w:t>НДС ,</w:t>
            </w:r>
            <w:proofErr w:type="gramEnd"/>
            <w:r w:rsidRPr="00274866">
              <w:rPr>
                <w:bCs/>
                <w:sz w:val="22"/>
                <w:szCs w:val="22"/>
              </w:rPr>
              <w:t xml:space="preserve"> руб.</w:t>
            </w:r>
          </w:p>
        </w:tc>
        <w:tc>
          <w:tcPr>
            <w:tcW w:w="37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color w:val="000000"/>
                <w:sz w:val="22"/>
                <w:szCs w:val="22"/>
              </w:rPr>
            </w:pPr>
            <w:r w:rsidRPr="00274866">
              <w:rPr>
                <w:bCs/>
                <w:color w:val="000000"/>
                <w:sz w:val="22"/>
                <w:szCs w:val="22"/>
              </w:rPr>
              <w:t xml:space="preserve">Срок доставки </w:t>
            </w:r>
          </w:p>
        </w:tc>
        <w:tc>
          <w:tcPr>
            <w:tcW w:w="37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color w:val="000000"/>
                <w:sz w:val="22"/>
                <w:szCs w:val="22"/>
              </w:rPr>
            </w:pPr>
            <w:r w:rsidRPr="00274866">
              <w:rPr>
                <w:bCs/>
                <w:color w:val="000000"/>
                <w:sz w:val="22"/>
                <w:szCs w:val="22"/>
              </w:rPr>
              <w:t xml:space="preserve">Способ доставки </w:t>
            </w:r>
          </w:p>
        </w:tc>
      </w:tr>
      <w:tr w:rsidR="00AA0C92" w:rsidRPr="00274866" w:rsidTr="00AA7BCD">
        <w:trPr>
          <w:trHeight w:val="458"/>
        </w:trPr>
        <w:tc>
          <w:tcPr>
            <w:tcW w:w="187" w:type="pct"/>
            <w:vMerge/>
            <w:tcBorders>
              <w:top w:val="single" w:sz="8" w:space="0" w:color="auto"/>
              <w:left w:val="single" w:sz="8" w:space="0" w:color="auto"/>
              <w:bottom w:val="nil"/>
              <w:right w:val="nil"/>
            </w:tcBorders>
            <w:vAlign w:val="center"/>
            <w:hideMark/>
          </w:tcPr>
          <w:p w:rsidR="00AA0C92" w:rsidRPr="00274866" w:rsidRDefault="00AA0C92" w:rsidP="00AA7BCD">
            <w:pPr>
              <w:rPr>
                <w:bCs/>
              </w:rPr>
            </w:pPr>
          </w:p>
        </w:tc>
        <w:tc>
          <w:tcPr>
            <w:tcW w:w="349"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631"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1071"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194"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292"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341"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438"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438"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314"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372"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color w:val="000000"/>
                <w:sz w:val="22"/>
                <w:szCs w:val="22"/>
              </w:rPr>
            </w:pPr>
          </w:p>
        </w:tc>
        <w:tc>
          <w:tcPr>
            <w:tcW w:w="373"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color w:val="000000"/>
                <w:sz w:val="22"/>
                <w:szCs w:val="22"/>
              </w:rPr>
            </w:pPr>
          </w:p>
        </w:tc>
      </w:tr>
      <w:tr w:rsidR="00AA0C92" w:rsidRPr="00274866" w:rsidTr="00AA7BCD">
        <w:trPr>
          <w:trHeight w:val="1922"/>
        </w:trPr>
        <w:tc>
          <w:tcPr>
            <w:tcW w:w="187" w:type="pct"/>
            <w:vMerge/>
            <w:tcBorders>
              <w:top w:val="single" w:sz="8" w:space="0" w:color="auto"/>
              <w:left w:val="single" w:sz="8" w:space="0" w:color="auto"/>
              <w:bottom w:val="nil"/>
              <w:right w:val="nil"/>
            </w:tcBorders>
            <w:vAlign w:val="center"/>
            <w:hideMark/>
          </w:tcPr>
          <w:p w:rsidR="00AA0C92" w:rsidRPr="00274866" w:rsidRDefault="00AA0C92" w:rsidP="00AA7BCD">
            <w:pPr>
              <w:rPr>
                <w:bCs/>
              </w:rPr>
            </w:pPr>
          </w:p>
        </w:tc>
        <w:tc>
          <w:tcPr>
            <w:tcW w:w="349"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631"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1071"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194"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292"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341"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438"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438"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314"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372"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color w:val="000000"/>
                <w:sz w:val="22"/>
                <w:szCs w:val="22"/>
              </w:rPr>
            </w:pPr>
          </w:p>
        </w:tc>
        <w:tc>
          <w:tcPr>
            <w:tcW w:w="373"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color w:val="000000"/>
                <w:sz w:val="22"/>
                <w:szCs w:val="22"/>
              </w:rPr>
            </w:pPr>
          </w:p>
        </w:tc>
      </w:tr>
      <w:tr w:rsidR="00AA0C92" w:rsidRPr="00274866" w:rsidTr="00923E61">
        <w:trPr>
          <w:trHeight w:val="255"/>
        </w:trPr>
        <w:tc>
          <w:tcPr>
            <w:tcW w:w="187" w:type="pct"/>
            <w:tcBorders>
              <w:top w:val="single" w:sz="8" w:space="0" w:color="auto"/>
              <w:left w:val="single" w:sz="8" w:space="0" w:color="auto"/>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r>
              <w:rPr>
                <w:sz w:val="20"/>
                <w:szCs w:val="20"/>
              </w:rPr>
              <w:t>1.</w:t>
            </w:r>
          </w:p>
        </w:tc>
        <w:tc>
          <w:tcPr>
            <w:tcW w:w="349"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631"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1071"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194"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292"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341"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438"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438"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314"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372" w:type="pct"/>
            <w:tcBorders>
              <w:top w:val="nil"/>
              <w:left w:val="nil"/>
              <w:bottom w:val="single" w:sz="4" w:space="0" w:color="auto"/>
              <w:right w:val="single" w:sz="8"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373" w:type="pct"/>
            <w:tcBorders>
              <w:top w:val="nil"/>
              <w:left w:val="single" w:sz="4" w:space="0" w:color="auto"/>
              <w:bottom w:val="single" w:sz="4" w:space="0" w:color="auto"/>
              <w:right w:val="single" w:sz="8"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r>
      <w:tr w:rsidR="00AA0C92" w:rsidRPr="00274866" w:rsidTr="00923E61">
        <w:trPr>
          <w:trHeight w:val="255"/>
        </w:trPr>
        <w:tc>
          <w:tcPr>
            <w:tcW w:w="187" w:type="pct"/>
            <w:tcBorders>
              <w:top w:val="nil"/>
              <w:left w:val="single" w:sz="8" w:space="0" w:color="auto"/>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r>
              <w:rPr>
                <w:sz w:val="20"/>
                <w:szCs w:val="20"/>
              </w:rPr>
              <w:t>2.</w:t>
            </w:r>
          </w:p>
        </w:tc>
        <w:tc>
          <w:tcPr>
            <w:tcW w:w="349"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631"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1071" w:type="pct"/>
            <w:tcBorders>
              <w:top w:val="nil"/>
              <w:left w:val="nil"/>
              <w:bottom w:val="single" w:sz="4" w:space="0" w:color="auto"/>
              <w:right w:val="single" w:sz="4" w:space="0" w:color="auto"/>
            </w:tcBorders>
            <w:shd w:val="clear" w:color="000000" w:fill="FFFFFF"/>
          </w:tcPr>
          <w:p w:rsidR="00AA0C92" w:rsidRPr="00274866" w:rsidRDefault="00AA0C92" w:rsidP="00AA7BCD">
            <w:pPr>
              <w:rPr>
                <w:rFonts w:ascii="Arial CYR" w:hAnsi="Arial CYR" w:cs="Arial CYR"/>
                <w:sz w:val="20"/>
                <w:szCs w:val="20"/>
              </w:rPr>
            </w:pPr>
          </w:p>
        </w:tc>
        <w:tc>
          <w:tcPr>
            <w:tcW w:w="194"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292"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341"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438" w:type="pct"/>
            <w:tcBorders>
              <w:top w:val="nil"/>
              <w:left w:val="nil"/>
              <w:bottom w:val="single" w:sz="4" w:space="0" w:color="auto"/>
              <w:right w:val="single" w:sz="4" w:space="0" w:color="auto"/>
            </w:tcBorders>
            <w:shd w:val="clear" w:color="000000" w:fill="FFFFFF"/>
          </w:tcPr>
          <w:p w:rsidR="00AA0C92" w:rsidRPr="00274866" w:rsidRDefault="00AA0C92" w:rsidP="00AA7BCD">
            <w:pPr>
              <w:rPr>
                <w:rFonts w:ascii="Arial CYR" w:hAnsi="Arial CYR" w:cs="Arial CYR"/>
                <w:sz w:val="20"/>
                <w:szCs w:val="20"/>
              </w:rPr>
            </w:pPr>
          </w:p>
        </w:tc>
        <w:tc>
          <w:tcPr>
            <w:tcW w:w="438"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314"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372" w:type="pct"/>
            <w:tcBorders>
              <w:top w:val="nil"/>
              <w:left w:val="nil"/>
              <w:bottom w:val="single" w:sz="4" w:space="0" w:color="auto"/>
              <w:right w:val="single" w:sz="8"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373" w:type="pct"/>
            <w:tcBorders>
              <w:top w:val="nil"/>
              <w:left w:val="single" w:sz="4" w:space="0" w:color="auto"/>
              <w:bottom w:val="single" w:sz="4" w:space="0" w:color="auto"/>
              <w:right w:val="single" w:sz="8"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r>
      <w:tr w:rsidR="00AA0C92" w:rsidRPr="00274866" w:rsidTr="00923E61">
        <w:trPr>
          <w:trHeight w:val="255"/>
        </w:trPr>
        <w:tc>
          <w:tcPr>
            <w:tcW w:w="187" w:type="pct"/>
            <w:tcBorders>
              <w:top w:val="nil"/>
              <w:left w:val="single" w:sz="8" w:space="0" w:color="auto"/>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r>
              <w:rPr>
                <w:sz w:val="20"/>
                <w:szCs w:val="20"/>
              </w:rPr>
              <w:t>3.</w:t>
            </w:r>
          </w:p>
        </w:tc>
        <w:tc>
          <w:tcPr>
            <w:tcW w:w="349"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631"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1071"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194"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292"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341"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438"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438"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314"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372" w:type="pct"/>
            <w:tcBorders>
              <w:top w:val="nil"/>
              <w:left w:val="nil"/>
              <w:bottom w:val="single" w:sz="4" w:space="0" w:color="auto"/>
              <w:right w:val="single" w:sz="8"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373" w:type="pct"/>
            <w:tcBorders>
              <w:top w:val="nil"/>
              <w:left w:val="single" w:sz="4" w:space="0" w:color="auto"/>
              <w:bottom w:val="single" w:sz="4" w:space="0" w:color="auto"/>
              <w:right w:val="single" w:sz="8"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r>
      <w:tr w:rsidR="00923E61" w:rsidRPr="00274866" w:rsidTr="00923E61">
        <w:trPr>
          <w:trHeight w:val="255"/>
        </w:trPr>
        <w:tc>
          <w:tcPr>
            <w:tcW w:w="187" w:type="pct"/>
            <w:tcBorders>
              <w:top w:val="nil"/>
              <w:left w:val="single" w:sz="8" w:space="0" w:color="auto"/>
              <w:bottom w:val="single" w:sz="4" w:space="0" w:color="auto"/>
              <w:right w:val="single" w:sz="4" w:space="0" w:color="auto"/>
            </w:tcBorders>
            <w:shd w:val="clear" w:color="auto" w:fill="auto"/>
            <w:vAlign w:val="bottom"/>
          </w:tcPr>
          <w:p w:rsidR="00923E61" w:rsidRPr="00274866" w:rsidRDefault="00923E61" w:rsidP="00AA7BCD">
            <w:pPr>
              <w:rPr>
                <w:sz w:val="20"/>
                <w:szCs w:val="20"/>
              </w:rPr>
            </w:pPr>
            <w:r>
              <w:rPr>
                <w:sz w:val="20"/>
                <w:szCs w:val="20"/>
              </w:rPr>
              <w:t xml:space="preserve"> 4.</w:t>
            </w:r>
          </w:p>
        </w:tc>
        <w:tc>
          <w:tcPr>
            <w:tcW w:w="349" w:type="pct"/>
            <w:tcBorders>
              <w:top w:val="nil"/>
              <w:left w:val="nil"/>
              <w:bottom w:val="single" w:sz="4" w:space="0" w:color="auto"/>
              <w:right w:val="single" w:sz="4" w:space="0" w:color="auto"/>
            </w:tcBorders>
            <w:shd w:val="clear" w:color="auto" w:fill="auto"/>
            <w:vAlign w:val="bottom"/>
          </w:tcPr>
          <w:p w:rsidR="00923E61" w:rsidRPr="00274866" w:rsidRDefault="00923E61" w:rsidP="00AA7BCD">
            <w:pPr>
              <w:rPr>
                <w:sz w:val="20"/>
                <w:szCs w:val="20"/>
              </w:rPr>
            </w:pPr>
          </w:p>
        </w:tc>
        <w:tc>
          <w:tcPr>
            <w:tcW w:w="631" w:type="pct"/>
            <w:tcBorders>
              <w:top w:val="nil"/>
              <w:left w:val="nil"/>
              <w:bottom w:val="single" w:sz="4" w:space="0" w:color="auto"/>
              <w:right w:val="single" w:sz="4" w:space="0" w:color="auto"/>
            </w:tcBorders>
            <w:shd w:val="clear" w:color="auto" w:fill="auto"/>
            <w:vAlign w:val="bottom"/>
          </w:tcPr>
          <w:p w:rsidR="00923E61" w:rsidRPr="00274866" w:rsidRDefault="00923E61" w:rsidP="00AA7BCD">
            <w:pPr>
              <w:rPr>
                <w:sz w:val="20"/>
                <w:szCs w:val="20"/>
              </w:rPr>
            </w:pPr>
          </w:p>
        </w:tc>
        <w:tc>
          <w:tcPr>
            <w:tcW w:w="1071" w:type="pct"/>
            <w:tcBorders>
              <w:top w:val="nil"/>
              <w:left w:val="nil"/>
              <w:bottom w:val="single" w:sz="4" w:space="0" w:color="auto"/>
              <w:right w:val="single" w:sz="4" w:space="0" w:color="auto"/>
            </w:tcBorders>
            <w:shd w:val="clear" w:color="auto" w:fill="auto"/>
            <w:vAlign w:val="bottom"/>
          </w:tcPr>
          <w:p w:rsidR="00923E61" w:rsidRPr="00274866" w:rsidRDefault="00923E61" w:rsidP="00AA7BCD">
            <w:pPr>
              <w:rPr>
                <w:sz w:val="20"/>
                <w:szCs w:val="20"/>
              </w:rPr>
            </w:pPr>
          </w:p>
        </w:tc>
        <w:tc>
          <w:tcPr>
            <w:tcW w:w="194" w:type="pct"/>
            <w:tcBorders>
              <w:top w:val="nil"/>
              <w:left w:val="nil"/>
              <w:bottom w:val="single" w:sz="4" w:space="0" w:color="auto"/>
              <w:right w:val="single" w:sz="4" w:space="0" w:color="auto"/>
            </w:tcBorders>
            <w:shd w:val="clear" w:color="auto" w:fill="auto"/>
            <w:vAlign w:val="bottom"/>
          </w:tcPr>
          <w:p w:rsidR="00923E61" w:rsidRPr="00274866" w:rsidRDefault="00923E61" w:rsidP="00AA7BCD">
            <w:pPr>
              <w:rPr>
                <w:sz w:val="20"/>
                <w:szCs w:val="20"/>
              </w:rPr>
            </w:pPr>
          </w:p>
        </w:tc>
        <w:tc>
          <w:tcPr>
            <w:tcW w:w="292" w:type="pct"/>
            <w:tcBorders>
              <w:top w:val="nil"/>
              <w:left w:val="nil"/>
              <w:bottom w:val="single" w:sz="4" w:space="0" w:color="auto"/>
              <w:right w:val="single" w:sz="4" w:space="0" w:color="auto"/>
            </w:tcBorders>
            <w:shd w:val="clear" w:color="auto" w:fill="auto"/>
            <w:vAlign w:val="bottom"/>
          </w:tcPr>
          <w:p w:rsidR="00923E61" w:rsidRPr="00274866" w:rsidRDefault="00923E61" w:rsidP="00AA7BCD">
            <w:pPr>
              <w:rPr>
                <w:sz w:val="20"/>
                <w:szCs w:val="20"/>
              </w:rPr>
            </w:pPr>
          </w:p>
        </w:tc>
        <w:tc>
          <w:tcPr>
            <w:tcW w:w="341" w:type="pct"/>
            <w:tcBorders>
              <w:top w:val="nil"/>
              <w:left w:val="nil"/>
              <w:bottom w:val="single" w:sz="4" w:space="0" w:color="auto"/>
              <w:right w:val="single" w:sz="4" w:space="0" w:color="auto"/>
            </w:tcBorders>
            <w:shd w:val="clear" w:color="auto" w:fill="auto"/>
            <w:vAlign w:val="bottom"/>
          </w:tcPr>
          <w:p w:rsidR="00923E61" w:rsidRPr="00274866" w:rsidRDefault="00923E61" w:rsidP="00AA7BCD">
            <w:pPr>
              <w:rPr>
                <w:sz w:val="20"/>
                <w:szCs w:val="20"/>
              </w:rPr>
            </w:pPr>
          </w:p>
        </w:tc>
        <w:tc>
          <w:tcPr>
            <w:tcW w:w="438" w:type="pct"/>
            <w:tcBorders>
              <w:top w:val="nil"/>
              <w:left w:val="nil"/>
              <w:bottom w:val="single" w:sz="4" w:space="0" w:color="auto"/>
              <w:right w:val="single" w:sz="4" w:space="0" w:color="auto"/>
            </w:tcBorders>
            <w:shd w:val="clear" w:color="auto" w:fill="auto"/>
            <w:vAlign w:val="bottom"/>
          </w:tcPr>
          <w:p w:rsidR="00923E61" w:rsidRPr="00274866" w:rsidRDefault="00923E61" w:rsidP="00AA7BCD">
            <w:pPr>
              <w:rPr>
                <w:sz w:val="20"/>
                <w:szCs w:val="20"/>
              </w:rPr>
            </w:pPr>
          </w:p>
        </w:tc>
        <w:tc>
          <w:tcPr>
            <w:tcW w:w="438" w:type="pct"/>
            <w:tcBorders>
              <w:top w:val="nil"/>
              <w:left w:val="nil"/>
              <w:bottom w:val="single" w:sz="4" w:space="0" w:color="auto"/>
              <w:right w:val="single" w:sz="4" w:space="0" w:color="auto"/>
            </w:tcBorders>
            <w:shd w:val="clear" w:color="auto" w:fill="auto"/>
            <w:vAlign w:val="bottom"/>
          </w:tcPr>
          <w:p w:rsidR="00923E61" w:rsidRPr="00274866" w:rsidRDefault="00923E61" w:rsidP="00AA7BCD">
            <w:pPr>
              <w:rPr>
                <w:sz w:val="20"/>
                <w:szCs w:val="20"/>
              </w:rPr>
            </w:pPr>
          </w:p>
        </w:tc>
        <w:tc>
          <w:tcPr>
            <w:tcW w:w="314" w:type="pct"/>
            <w:tcBorders>
              <w:top w:val="nil"/>
              <w:left w:val="nil"/>
              <w:bottom w:val="single" w:sz="4" w:space="0" w:color="auto"/>
              <w:right w:val="single" w:sz="4" w:space="0" w:color="auto"/>
            </w:tcBorders>
            <w:shd w:val="clear" w:color="auto" w:fill="auto"/>
            <w:vAlign w:val="bottom"/>
          </w:tcPr>
          <w:p w:rsidR="00923E61" w:rsidRPr="00274866" w:rsidRDefault="00923E61" w:rsidP="00AA7BCD">
            <w:pPr>
              <w:rPr>
                <w:sz w:val="20"/>
                <w:szCs w:val="20"/>
              </w:rPr>
            </w:pPr>
          </w:p>
        </w:tc>
        <w:tc>
          <w:tcPr>
            <w:tcW w:w="372" w:type="pct"/>
            <w:tcBorders>
              <w:top w:val="nil"/>
              <w:left w:val="nil"/>
              <w:bottom w:val="single" w:sz="4" w:space="0" w:color="auto"/>
              <w:right w:val="single" w:sz="8" w:space="0" w:color="auto"/>
            </w:tcBorders>
            <w:shd w:val="clear" w:color="auto" w:fill="auto"/>
            <w:vAlign w:val="bottom"/>
          </w:tcPr>
          <w:p w:rsidR="00923E61" w:rsidRPr="00274866" w:rsidRDefault="00923E61" w:rsidP="00AA7BCD">
            <w:pPr>
              <w:rPr>
                <w:sz w:val="20"/>
                <w:szCs w:val="20"/>
              </w:rPr>
            </w:pPr>
          </w:p>
        </w:tc>
        <w:tc>
          <w:tcPr>
            <w:tcW w:w="373" w:type="pct"/>
            <w:tcBorders>
              <w:top w:val="nil"/>
              <w:left w:val="single" w:sz="4" w:space="0" w:color="auto"/>
              <w:bottom w:val="single" w:sz="4" w:space="0" w:color="auto"/>
              <w:right w:val="single" w:sz="8" w:space="0" w:color="auto"/>
            </w:tcBorders>
            <w:shd w:val="clear" w:color="auto" w:fill="auto"/>
            <w:vAlign w:val="bottom"/>
          </w:tcPr>
          <w:p w:rsidR="00923E61" w:rsidRPr="00274866" w:rsidRDefault="00923E61" w:rsidP="00AA7BCD">
            <w:pPr>
              <w:rPr>
                <w:sz w:val="20"/>
                <w:szCs w:val="20"/>
              </w:rPr>
            </w:pPr>
          </w:p>
        </w:tc>
      </w:tr>
      <w:tr w:rsidR="00AA0C92" w:rsidRPr="00274866" w:rsidTr="00AA7BCD">
        <w:trPr>
          <w:trHeight w:val="315"/>
        </w:trPr>
        <w:tc>
          <w:tcPr>
            <w:tcW w:w="187"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349"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631"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1071"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194"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292"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341"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438"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438" w:type="pct"/>
            <w:tcBorders>
              <w:top w:val="nil"/>
              <w:left w:val="nil"/>
              <w:bottom w:val="nil"/>
              <w:right w:val="nil"/>
            </w:tcBorders>
            <w:shd w:val="clear" w:color="auto" w:fill="auto"/>
            <w:hideMark/>
          </w:tcPr>
          <w:p w:rsidR="00AA0C92" w:rsidRPr="00274866" w:rsidRDefault="00AA0C92" w:rsidP="00AA7BCD">
            <w:pPr>
              <w:jc w:val="right"/>
              <w:rPr>
                <w:bCs/>
                <w:color w:val="000000"/>
              </w:rPr>
            </w:pPr>
            <w:r w:rsidRPr="00274866">
              <w:rPr>
                <w:bCs/>
                <w:color w:val="000000"/>
              </w:rPr>
              <w:t>Всего:</w:t>
            </w:r>
          </w:p>
        </w:tc>
        <w:tc>
          <w:tcPr>
            <w:tcW w:w="314" w:type="pct"/>
            <w:tcBorders>
              <w:top w:val="nil"/>
              <w:left w:val="single" w:sz="8" w:space="0" w:color="auto"/>
              <w:bottom w:val="single" w:sz="4" w:space="0" w:color="auto"/>
              <w:right w:val="single" w:sz="4" w:space="0" w:color="auto"/>
            </w:tcBorders>
            <w:shd w:val="clear" w:color="auto" w:fill="auto"/>
            <w:hideMark/>
          </w:tcPr>
          <w:p w:rsidR="00AA0C92" w:rsidRPr="00274866" w:rsidRDefault="00AA0C92" w:rsidP="00AA7BCD">
            <w:pPr>
              <w:jc w:val="right"/>
              <w:rPr>
                <w:bCs/>
                <w:color w:val="000000"/>
                <w:sz w:val="20"/>
                <w:szCs w:val="20"/>
              </w:rPr>
            </w:pPr>
            <w:r w:rsidRPr="00274866">
              <w:rPr>
                <w:bCs/>
                <w:color w:val="000000"/>
                <w:sz w:val="20"/>
                <w:szCs w:val="20"/>
              </w:rPr>
              <w:t> </w:t>
            </w:r>
          </w:p>
        </w:tc>
        <w:tc>
          <w:tcPr>
            <w:tcW w:w="372" w:type="pct"/>
            <w:tcBorders>
              <w:top w:val="nil"/>
              <w:left w:val="nil"/>
              <w:bottom w:val="single" w:sz="4" w:space="0" w:color="auto"/>
              <w:right w:val="single" w:sz="8" w:space="0" w:color="auto"/>
            </w:tcBorders>
            <w:shd w:val="clear" w:color="auto" w:fill="auto"/>
            <w:vAlign w:val="bottom"/>
            <w:hideMark/>
          </w:tcPr>
          <w:p w:rsidR="00AA0C92" w:rsidRPr="00274866" w:rsidRDefault="00AA0C92" w:rsidP="00AA7BCD">
            <w:pPr>
              <w:jc w:val="center"/>
              <w:rPr>
                <w:bCs/>
              </w:rPr>
            </w:pPr>
            <w:r w:rsidRPr="00274866">
              <w:rPr>
                <w:bCs/>
              </w:rPr>
              <w:t>Х</w:t>
            </w:r>
          </w:p>
        </w:tc>
        <w:tc>
          <w:tcPr>
            <w:tcW w:w="373" w:type="pct"/>
            <w:tcBorders>
              <w:top w:val="nil"/>
              <w:left w:val="single" w:sz="4" w:space="0" w:color="auto"/>
              <w:bottom w:val="single" w:sz="4" w:space="0" w:color="auto"/>
              <w:right w:val="single" w:sz="8" w:space="0" w:color="auto"/>
            </w:tcBorders>
            <w:shd w:val="clear" w:color="auto" w:fill="auto"/>
            <w:vAlign w:val="bottom"/>
            <w:hideMark/>
          </w:tcPr>
          <w:p w:rsidR="00AA0C92" w:rsidRPr="00274866" w:rsidRDefault="00AA0C92" w:rsidP="00AA7BCD">
            <w:pPr>
              <w:jc w:val="center"/>
              <w:rPr>
                <w:bCs/>
              </w:rPr>
            </w:pPr>
            <w:r w:rsidRPr="00274866">
              <w:rPr>
                <w:bCs/>
              </w:rPr>
              <w:t>Х</w:t>
            </w:r>
          </w:p>
        </w:tc>
      </w:tr>
      <w:tr w:rsidR="00AA0C92" w:rsidRPr="00274866" w:rsidTr="00AA7BCD">
        <w:trPr>
          <w:trHeight w:val="375"/>
        </w:trPr>
        <w:tc>
          <w:tcPr>
            <w:tcW w:w="187" w:type="pct"/>
            <w:tcBorders>
              <w:top w:val="nil"/>
              <w:left w:val="nil"/>
              <w:bottom w:val="nil"/>
              <w:right w:val="nil"/>
            </w:tcBorders>
            <w:shd w:val="clear" w:color="auto" w:fill="auto"/>
            <w:vAlign w:val="bottom"/>
            <w:hideMark/>
          </w:tcPr>
          <w:p w:rsidR="00AA0C92" w:rsidRPr="00274866" w:rsidRDefault="00AA0C92" w:rsidP="00AA7BCD">
            <w:pPr>
              <w:jc w:val="center"/>
              <w:rPr>
                <w:bCs/>
              </w:rPr>
            </w:pPr>
          </w:p>
        </w:tc>
        <w:tc>
          <w:tcPr>
            <w:tcW w:w="349"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631"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1071"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194"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292"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1217" w:type="pct"/>
            <w:gridSpan w:val="3"/>
            <w:tcBorders>
              <w:top w:val="nil"/>
              <w:left w:val="nil"/>
              <w:bottom w:val="nil"/>
              <w:right w:val="nil"/>
            </w:tcBorders>
            <w:shd w:val="clear" w:color="auto" w:fill="auto"/>
            <w:hideMark/>
          </w:tcPr>
          <w:p w:rsidR="00AA0C92" w:rsidRPr="00274866" w:rsidRDefault="00AA0C92" w:rsidP="00AA7BCD">
            <w:pPr>
              <w:jc w:val="right"/>
              <w:rPr>
                <w:bCs/>
                <w:color w:val="000000"/>
              </w:rPr>
            </w:pPr>
            <w:r w:rsidRPr="00274866">
              <w:rPr>
                <w:bCs/>
                <w:color w:val="000000"/>
              </w:rPr>
              <w:t>В том числе НДС-20%:</w:t>
            </w:r>
          </w:p>
        </w:tc>
        <w:tc>
          <w:tcPr>
            <w:tcW w:w="314" w:type="pct"/>
            <w:tcBorders>
              <w:top w:val="nil"/>
              <w:left w:val="single" w:sz="8" w:space="0" w:color="auto"/>
              <w:bottom w:val="single" w:sz="8" w:space="0" w:color="auto"/>
              <w:right w:val="single" w:sz="4" w:space="0" w:color="auto"/>
            </w:tcBorders>
            <w:shd w:val="clear" w:color="auto" w:fill="auto"/>
            <w:hideMark/>
          </w:tcPr>
          <w:p w:rsidR="00AA0C92" w:rsidRPr="00274866" w:rsidRDefault="00AA0C92" w:rsidP="00AA7BCD">
            <w:pPr>
              <w:jc w:val="right"/>
              <w:rPr>
                <w:bCs/>
                <w:color w:val="000000"/>
                <w:sz w:val="20"/>
                <w:szCs w:val="20"/>
              </w:rPr>
            </w:pPr>
            <w:r w:rsidRPr="00274866">
              <w:rPr>
                <w:bCs/>
                <w:color w:val="000000"/>
                <w:sz w:val="20"/>
                <w:szCs w:val="20"/>
              </w:rPr>
              <w:t> </w:t>
            </w:r>
          </w:p>
        </w:tc>
        <w:tc>
          <w:tcPr>
            <w:tcW w:w="372" w:type="pct"/>
            <w:tcBorders>
              <w:top w:val="nil"/>
              <w:left w:val="nil"/>
              <w:bottom w:val="single" w:sz="8" w:space="0" w:color="auto"/>
              <w:right w:val="single" w:sz="8" w:space="0" w:color="auto"/>
            </w:tcBorders>
            <w:shd w:val="clear" w:color="auto" w:fill="auto"/>
            <w:vAlign w:val="bottom"/>
            <w:hideMark/>
          </w:tcPr>
          <w:p w:rsidR="00AA0C92" w:rsidRPr="00274866" w:rsidRDefault="00AA0C92" w:rsidP="00AA7BCD">
            <w:pPr>
              <w:jc w:val="center"/>
              <w:rPr>
                <w:bCs/>
              </w:rPr>
            </w:pPr>
            <w:r w:rsidRPr="00274866">
              <w:rPr>
                <w:bCs/>
              </w:rPr>
              <w:t>Х</w:t>
            </w:r>
          </w:p>
        </w:tc>
        <w:tc>
          <w:tcPr>
            <w:tcW w:w="373" w:type="pct"/>
            <w:tcBorders>
              <w:top w:val="nil"/>
              <w:left w:val="single" w:sz="4" w:space="0" w:color="auto"/>
              <w:bottom w:val="single" w:sz="8" w:space="0" w:color="auto"/>
              <w:right w:val="single" w:sz="8" w:space="0" w:color="auto"/>
            </w:tcBorders>
            <w:shd w:val="clear" w:color="auto" w:fill="auto"/>
            <w:vAlign w:val="bottom"/>
            <w:hideMark/>
          </w:tcPr>
          <w:p w:rsidR="00AA0C92" w:rsidRPr="00274866" w:rsidRDefault="00AA0C92" w:rsidP="00AA7BCD">
            <w:pPr>
              <w:jc w:val="center"/>
              <w:rPr>
                <w:bCs/>
              </w:rPr>
            </w:pPr>
            <w:r w:rsidRPr="00274866">
              <w:rPr>
                <w:bCs/>
              </w:rPr>
              <w:t>Х</w:t>
            </w:r>
          </w:p>
        </w:tc>
      </w:tr>
    </w:tbl>
    <w:p w:rsidR="00B108AE" w:rsidRPr="00B108AE" w:rsidRDefault="00B108AE" w:rsidP="00B108AE">
      <w:pPr>
        <w:rPr>
          <w:rFonts w:eastAsia="MS Mincho"/>
          <w:lang w:eastAsia="ja-JP"/>
        </w:rPr>
      </w:pPr>
      <w:r w:rsidRPr="00B108AE">
        <w:rPr>
          <w:rFonts w:eastAsia="MS Mincho"/>
          <w:lang w:eastAsia="ja-JP"/>
        </w:rPr>
        <w:t>Адрес доставки: г. Уфа, ул. Каспийская, 14.</w:t>
      </w:r>
    </w:p>
    <w:p w:rsidR="00AA0C92" w:rsidRDefault="00B108AE" w:rsidP="00B108AE">
      <w:pPr>
        <w:rPr>
          <w:rFonts w:eastAsia="MS Mincho"/>
          <w:lang w:eastAsia="ja-JP"/>
        </w:rPr>
      </w:pPr>
      <w:r w:rsidRPr="00B108AE">
        <w:rPr>
          <w:rFonts w:eastAsia="MS Mincho"/>
          <w:lang w:eastAsia="ja-JP"/>
        </w:rPr>
        <w:t>Срок поставки товара: не более 60 календарных дней с даты подписания Договор</w:t>
      </w:r>
      <w:r>
        <w:rPr>
          <w:rFonts w:eastAsia="MS Mincho"/>
          <w:lang w:eastAsia="ja-JP"/>
        </w:rPr>
        <w:t>а</w:t>
      </w:r>
    </w:p>
    <w:p w:rsidR="00AA0C92" w:rsidRDefault="00AA0C92" w:rsidP="00621470">
      <w:pPr>
        <w:jc w:val="center"/>
        <w:rPr>
          <w:rFonts w:eastAsia="MS Mincho"/>
          <w:lang w:eastAsia="ja-JP"/>
        </w:rPr>
      </w:pPr>
    </w:p>
    <w:p w:rsidR="00B108AE" w:rsidRDefault="00B108AE" w:rsidP="00621470">
      <w:pPr>
        <w:jc w:val="center"/>
        <w:rPr>
          <w:rFonts w:eastAsia="MS Mincho"/>
          <w:lang w:eastAsia="ja-JP"/>
        </w:rPr>
      </w:pPr>
    </w:p>
    <w:p w:rsidR="00B108AE" w:rsidRDefault="00B108AE" w:rsidP="00621470">
      <w:pPr>
        <w:jc w:val="center"/>
        <w:rPr>
          <w:rFonts w:eastAsia="MS Mincho"/>
          <w:lang w:eastAsia="ja-JP"/>
        </w:rPr>
      </w:pPr>
    </w:p>
    <w:p w:rsidR="00621470" w:rsidRPr="00CD63B2" w:rsidRDefault="00621470" w:rsidP="00621470">
      <w:pPr>
        <w:jc w:val="center"/>
        <w:rPr>
          <w:rFonts w:eastAsia="MS Mincho"/>
          <w:lang w:eastAsia="ja-JP"/>
        </w:rPr>
      </w:pPr>
      <w:r w:rsidRPr="00CD63B2">
        <w:rPr>
          <w:rFonts w:eastAsia="MS Mincho"/>
          <w:lang w:eastAsia="ja-JP"/>
        </w:rPr>
        <w:t>РЕКВИЗИТЫ И ПОДПИСИ СТОРОН</w:t>
      </w:r>
    </w:p>
    <w:p w:rsidR="00621470" w:rsidRPr="00CD63B2" w:rsidRDefault="00621470" w:rsidP="00621470">
      <w:pPr>
        <w:jc w:val="center"/>
        <w:rPr>
          <w:rFonts w:eastAsia="MS Mincho"/>
          <w:lang w:eastAsia="ja-JP"/>
        </w:rPr>
      </w:pPr>
    </w:p>
    <w:tbl>
      <w:tblPr>
        <w:tblW w:w="0" w:type="auto"/>
        <w:tblLook w:val="01E0" w:firstRow="1" w:lastRow="1" w:firstColumn="1" w:lastColumn="1" w:noHBand="0" w:noVBand="0"/>
      </w:tblPr>
      <w:tblGrid>
        <w:gridCol w:w="4785"/>
        <w:gridCol w:w="9782"/>
      </w:tblGrid>
      <w:tr w:rsidR="00621470" w:rsidRPr="00A82057" w:rsidTr="00814837">
        <w:tc>
          <w:tcPr>
            <w:tcW w:w="4785" w:type="dxa"/>
          </w:tcPr>
          <w:p w:rsidR="00621470" w:rsidRPr="00CD63B2" w:rsidRDefault="00621470" w:rsidP="00814837">
            <w:pPr>
              <w:jc w:val="center"/>
              <w:rPr>
                <w:rFonts w:eastAsia="MS Mincho"/>
                <w:lang w:eastAsia="ja-JP"/>
              </w:rPr>
            </w:pPr>
            <w:r w:rsidRPr="00CD63B2">
              <w:rPr>
                <w:rFonts w:eastAsia="MS Mincho"/>
                <w:lang w:eastAsia="ja-JP"/>
              </w:rPr>
              <w:t>Поставщик</w:t>
            </w:r>
          </w:p>
        </w:tc>
        <w:tc>
          <w:tcPr>
            <w:tcW w:w="9782" w:type="dxa"/>
          </w:tcPr>
          <w:p w:rsidR="00621470" w:rsidRPr="00CD63B2" w:rsidRDefault="00621470" w:rsidP="00814837">
            <w:pPr>
              <w:ind w:left="4004"/>
              <w:jc w:val="center"/>
              <w:rPr>
                <w:rFonts w:eastAsia="MS Mincho"/>
                <w:lang w:eastAsia="ja-JP"/>
              </w:rPr>
            </w:pPr>
            <w:r w:rsidRPr="00CD63B2">
              <w:rPr>
                <w:rFonts w:eastAsia="MS Mincho"/>
                <w:lang w:eastAsia="ja-JP"/>
              </w:rPr>
              <w:t>Покупатель</w:t>
            </w:r>
          </w:p>
        </w:tc>
      </w:tr>
      <w:tr w:rsidR="00621470" w:rsidRPr="00A82057" w:rsidTr="00814837">
        <w:tc>
          <w:tcPr>
            <w:tcW w:w="4785" w:type="dxa"/>
          </w:tcPr>
          <w:p w:rsidR="00621470" w:rsidRPr="00A82057" w:rsidRDefault="00621470" w:rsidP="00814837">
            <w:pPr>
              <w:jc w:val="center"/>
              <w:rPr>
                <w:rFonts w:eastAsia="MS Mincho"/>
                <w:lang w:eastAsia="ja-JP"/>
              </w:rPr>
            </w:pPr>
            <w:r w:rsidRPr="00A82057">
              <w:rPr>
                <w:rFonts w:eastAsia="MS Mincho"/>
                <w:lang w:eastAsia="ja-JP"/>
              </w:rPr>
              <w:t>___________________</w:t>
            </w:r>
          </w:p>
        </w:tc>
        <w:tc>
          <w:tcPr>
            <w:tcW w:w="9782" w:type="dxa"/>
          </w:tcPr>
          <w:p w:rsidR="00621470" w:rsidRPr="00CD63B2" w:rsidRDefault="00621470" w:rsidP="00814837">
            <w:pPr>
              <w:ind w:left="4004"/>
              <w:jc w:val="center"/>
              <w:rPr>
                <w:rFonts w:eastAsia="MS Mincho"/>
                <w:lang w:eastAsia="ja-JP"/>
              </w:rPr>
            </w:pPr>
            <w:r w:rsidRPr="00CD63B2">
              <w:rPr>
                <w:rFonts w:eastAsia="MS Mincho"/>
                <w:lang w:eastAsia="ja-JP"/>
              </w:rPr>
              <w:t>ПАО «Башинформсвязь»</w:t>
            </w:r>
          </w:p>
        </w:tc>
      </w:tr>
      <w:tr w:rsidR="00621470" w:rsidRPr="00A82057" w:rsidTr="00814837">
        <w:tc>
          <w:tcPr>
            <w:tcW w:w="4785" w:type="dxa"/>
          </w:tcPr>
          <w:p w:rsidR="00621470" w:rsidRPr="00CD63B2" w:rsidRDefault="00621470" w:rsidP="00814837">
            <w:pPr>
              <w:jc w:val="center"/>
              <w:rPr>
                <w:rFonts w:eastAsia="MS Mincho"/>
                <w:lang w:eastAsia="ja-JP"/>
              </w:rPr>
            </w:pPr>
          </w:p>
        </w:tc>
        <w:tc>
          <w:tcPr>
            <w:tcW w:w="9782" w:type="dxa"/>
          </w:tcPr>
          <w:p w:rsidR="00621470" w:rsidRPr="00CD63B2" w:rsidRDefault="00621470" w:rsidP="00814837">
            <w:pPr>
              <w:ind w:left="4004"/>
              <w:jc w:val="center"/>
              <w:rPr>
                <w:rFonts w:eastAsia="MS Mincho"/>
                <w:lang w:eastAsia="ja-JP"/>
              </w:rPr>
            </w:pPr>
          </w:p>
        </w:tc>
      </w:tr>
      <w:tr w:rsidR="00621470" w:rsidRPr="00CD63B2" w:rsidTr="00814837">
        <w:tc>
          <w:tcPr>
            <w:tcW w:w="4785" w:type="dxa"/>
          </w:tcPr>
          <w:p w:rsidR="00621470" w:rsidRPr="00101C73" w:rsidRDefault="00621470" w:rsidP="00814837">
            <w:pPr>
              <w:jc w:val="center"/>
              <w:rPr>
                <w:rFonts w:eastAsia="MS Mincho"/>
                <w:lang w:eastAsia="ja-JP"/>
              </w:rPr>
            </w:pPr>
            <w:r w:rsidRPr="00CD63B2">
              <w:rPr>
                <w:rFonts w:eastAsia="MS Mincho"/>
                <w:lang w:eastAsia="ja-JP"/>
              </w:rPr>
              <w:t xml:space="preserve">________________ / </w:t>
            </w:r>
            <w:r>
              <w:rPr>
                <w:rFonts w:eastAsia="MS Mincho"/>
                <w:lang w:eastAsia="ja-JP"/>
              </w:rPr>
              <w:t>_________/</w:t>
            </w:r>
          </w:p>
        </w:tc>
        <w:tc>
          <w:tcPr>
            <w:tcW w:w="9782" w:type="dxa"/>
          </w:tcPr>
          <w:p w:rsidR="00621470" w:rsidRPr="00CD63B2" w:rsidRDefault="00621470" w:rsidP="00814837">
            <w:pPr>
              <w:ind w:left="4004"/>
              <w:jc w:val="center"/>
              <w:rPr>
                <w:rFonts w:eastAsia="MS Mincho"/>
                <w:lang w:eastAsia="ja-JP"/>
              </w:rPr>
            </w:pPr>
            <w:r w:rsidRPr="00CD63B2">
              <w:rPr>
                <w:rFonts w:eastAsia="MS Mincho"/>
                <w:lang w:eastAsia="ja-JP"/>
              </w:rPr>
              <w:t xml:space="preserve">________________ / </w:t>
            </w:r>
            <w:r>
              <w:t xml:space="preserve">С.К. </w:t>
            </w:r>
            <w:proofErr w:type="spellStart"/>
            <w:r>
              <w:t>Нищев</w:t>
            </w:r>
            <w:proofErr w:type="spellEnd"/>
          </w:p>
        </w:tc>
      </w:tr>
      <w:tr w:rsidR="00621470" w:rsidRPr="00CD63B2" w:rsidTr="00814837">
        <w:tc>
          <w:tcPr>
            <w:tcW w:w="4785" w:type="dxa"/>
          </w:tcPr>
          <w:p w:rsidR="00621470" w:rsidRPr="00CD63B2" w:rsidRDefault="00621470" w:rsidP="00814837">
            <w:pPr>
              <w:jc w:val="both"/>
              <w:rPr>
                <w:rFonts w:eastAsia="MS Mincho"/>
                <w:lang w:eastAsia="ja-JP"/>
              </w:rPr>
            </w:pPr>
            <w:r w:rsidRPr="00CD63B2">
              <w:rPr>
                <w:rFonts w:eastAsia="MS Mincho"/>
                <w:lang w:eastAsia="ja-JP"/>
              </w:rPr>
              <w:t xml:space="preserve">      </w:t>
            </w:r>
            <w:proofErr w:type="spellStart"/>
            <w:r w:rsidRPr="00CD63B2">
              <w:rPr>
                <w:rFonts w:eastAsia="MS Mincho"/>
                <w:lang w:eastAsia="ja-JP"/>
              </w:rPr>
              <w:t>м.п</w:t>
            </w:r>
            <w:proofErr w:type="spellEnd"/>
            <w:r w:rsidRPr="00CD63B2">
              <w:rPr>
                <w:rFonts w:eastAsia="MS Mincho"/>
                <w:lang w:eastAsia="ja-JP"/>
              </w:rPr>
              <w:t>.</w:t>
            </w:r>
          </w:p>
        </w:tc>
        <w:tc>
          <w:tcPr>
            <w:tcW w:w="9782" w:type="dxa"/>
          </w:tcPr>
          <w:p w:rsidR="00621470" w:rsidRPr="00CD63B2" w:rsidRDefault="00621470" w:rsidP="00814837">
            <w:pPr>
              <w:ind w:left="4004"/>
              <w:jc w:val="both"/>
              <w:rPr>
                <w:rFonts w:eastAsia="MS Mincho"/>
                <w:lang w:eastAsia="ja-JP"/>
              </w:rPr>
            </w:pPr>
            <w:r w:rsidRPr="00CD63B2">
              <w:rPr>
                <w:rFonts w:eastAsia="MS Mincho"/>
                <w:lang w:eastAsia="ja-JP"/>
              </w:rPr>
              <w:t xml:space="preserve">               </w:t>
            </w:r>
            <w:proofErr w:type="spellStart"/>
            <w:r w:rsidRPr="00CD63B2">
              <w:rPr>
                <w:rFonts w:eastAsia="MS Mincho"/>
                <w:lang w:eastAsia="ja-JP"/>
              </w:rPr>
              <w:t>м.п</w:t>
            </w:r>
            <w:proofErr w:type="spellEnd"/>
            <w:r w:rsidRPr="00CD63B2">
              <w:rPr>
                <w:rFonts w:eastAsia="MS Mincho"/>
                <w:lang w:eastAsia="ja-JP"/>
              </w:rPr>
              <w:t>.</w:t>
            </w:r>
          </w:p>
        </w:tc>
      </w:tr>
      <w:tr w:rsidR="00621470" w:rsidRPr="00CD63B2" w:rsidTr="00814837">
        <w:tc>
          <w:tcPr>
            <w:tcW w:w="4785" w:type="dxa"/>
          </w:tcPr>
          <w:p w:rsidR="00621470" w:rsidRPr="00CD63B2" w:rsidRDefault="00621470" w:rsidP="00814837">
            <w:pPr>
              <w:jc w:val="both"/>
              <w:rPr>
                <w:rFonts w:eastAsia="MS Mincho"/>
                <w:lang w:eastAsia="ja-JP"/>
              </w:rPr>
            </w:pPr>
          </w:p>
        </w:tc>
        <w:tc>
          <w:tcPr>
            <w:tcW w:w="9782" w:type="dxa"/>
          </w:tcPr>
          <w:p w:rsidR="00621470" w:rsidRPr="00CD63B2" w:rsidRDefault="00621470" w:rsidP="00814837">
            <w:pPr>
              <w:ind w:left="4004"/>
              <w:jc w:val="both"/>
              <w:rPr>
                <w:rFonts w:eastAsia="MS Mincho"/>
                <w:lang w:eastAsia="ja-JP"/>
              </w:rPr>
            </w:pPr>
          </w:p>
        </w:tc>
      </w:tr>
    </w:tbl>
    <w:p w:rsidR="00621470" w:rsidRPr="00CD63B2" w:rsidRDefault="00621470" w:rsidP="00621470">
      <w:pPr>
        <w:jc w:val="right"/>
        <w:rPr>
          <w:rFonts w:eastAsia="MS Mincho"/>
          <w:lang w:eastAsia="ja-JP"/>
        </w:rPr>
      </w:pPr>
    </w:p>
    <w:p w:rsidR="00621470" w:rsidRPr="00CD63B2" w:rsidRDefault="00621470" w:rsidP="00621470">
      <w:pPr>
        <w:rPr>
          <w:rFonts w:eastAsia="MS Mincho"/>
          <w:lang w:eastAsia="ja-JP"/>
        </w:rPr>
        <w:sectPr w:rsidR="00621470" w:rsidRPr="00CD63B2" w:rsidSect="00814837">
          <w:pgSz w:w="16838" w:h="11906" w:orient="landscape"/>
          <w:pgMar w:top="709" w:right="1134" w:bottom="851" w:left="1134" w:header="709" w:footer="709" w:gutter="0"/>
          <w:cols w:space="708"/>
          <w:titlePg/>
          <w:docGrid w:linePitch="360"/>
        </w:sectPr>
      </w:pPr>
    </w:p>
    <w:p w:rsidR="00814837" w:rsidRPr="00CD63B2" w:rsidRDefault="00B2273F" w:rsidP="00814837">
      <w:pPr>
        <w:rPr>
          <w:rFonts w:eastAsia="MS Mincho"/>
          <w:sz w:val="26"/>
          <w:szCs w:val="26"/>
          <w:lang w:eastAsia="ja-JP"/>
        </w:rPr>
      </w:pPr>
      <w:r>
        <w:lastRenderedPageBreak/>
        <w:t xml:space="preserve">     </w:t>
      </w:r>
      <w:r w:rsidR="00814837">
        <w:tab/>
      </w:r>
      <w:r w:rsidR="00814837">
        <w:tab/>
      </w:r>
      <w:r w:rsidR="00814837">
        <w:tab/>
      </w:r>
      <w:r w:rsidR="00814837">
        <w:tab/>
      </w:r>
      <w:r w:rsidR="00814837">
        <w:tab/>
      </w:r>
      <w:r w:rsidR="00814837">
        <w:tab/>
      </w:r>
      <w:r w:rsidR="00814837">
        <w:tab/>
      </w:r>
      <w:r w:rsidR="00814837">
        <w:tab/>
        <w:t xml:space="preserve">                         </w:t>
      </w:r>
      <w:r w:rsidR="00814837" w:rsidRPr="00CD63B2">
        <w:rPr>
          <w:rFonts w:eastAsia="MS Mincho"/>
          <w:sz w:val="26"/>
          <w:szCs w:val="26"/>
          <w:lang w:eastAsia="ja-JP"/>
        </w:rPr>
        <w:t xml:space="preserve">Приложение № </w:t>
      </w:r>
      <w:r w:rsidR="00814837">
        <w:rPr>
          <w:rFonts w:eastAsia="MS Mincho"/>
          <w:sz w:val="26"/>
          <w:szCs w:val="26"/>
          <w:lang w:eastAsia="ja-JP"/>
        </w:rPr>
        <w:t>2</w:t>
      </w:r>
    </w:p>
    <w:p w:rsidR="00814837" w:rsidRPr="00CD63B2" w:rsidRDefault="00814837" w:rsidP="00814837">
      <w:pPr>
        <w:jc w:val="center"/>
        <w:rPr>
          <w:rFonts w:eastAsia="MS Mincho"/>
          <w:sz w:val="26"/>
          <w:szCs w:val="26"/>
          <w:lang w:eastAsia="ja-JP"/>
        </w:rPr>
      </w:pPr>
      <w:r>
        <w:rPr>
          <w:rFonts w:eastAsia="MS Mincho"/>
          <w:sz w:val="26"/>
          <w:szCs w:val="26"/>
          <w:lang w:eastAsia="ja-JP"/>
        </w:rPr>
        <w:t xml:space="preserve">                                                                                         </w:t>
      </w:r>
      <w:r w:rsidRPr="00CD63B2">
        <w:rPr>
          <w:rFonts w:eastAsia="MS Mincho"/>
          <w:sz w:val="26"/>
          <w:szCs w:val="26"/>
          <w:lang w:eastAsia="ja-JP"/>
        </w:rPr>
        <w:t>к Договору поставки</w:t>
      </w:r>
    </w:p>
    <w:p w:rsidR="00814837" w:rsidRPr="00CD63B2" w:rsidRDefault="00814837" w:rsidP="00814837">
      <w:pPr>
        <w:jc w:val="center"/>
        <w:rPr>
          <w:rFonts w:eastAsia="MS Mincho"/>
          <w:sz w:val="26"/>
          <w:szCs w:val="26"/>
          <w:lang w:eastAsia="ja-JP"/>
        </w:rPr>
      </w:pPr>
      <w:r>
        <w:rPr>
          <w:rFonts w:eastAsia="MS Mincho"/>
          <w:sz w:val="26"/>
          <w:szCs w:val="26"/>
          <w:lang w:eastAsia="ja-JP"/>
        </w:rPr>
        <w:t xml:space="preserve">                                                                          </w:t>
      </w:r>
      <w:r w:rsidRPr="00CD63B2">
        <w:rPr>
          <w:rFonts w:eastAsia="MS Mincho"/>
          <w:sz w:val="26"/>
          <w:szCs w:val="26"/>
          <w:lang w:eastAsia="ja-JP"/>
        </w:rPr>
        <w:t xml:space="preserve">№ </w:t>
      </w:r>
      <w:r>
        <w:rPr>
          <w:rFonts w:eastAsia="MS Mincho"/>
          <w:sz w:val="26"/>
          <w:szCs w:val="26"/>
          <w:lang w:eastAsia="ja-JP"/>
        </w:rPr>
        <w:t>__</w:t>
      </w:r>
      <w:r w:rsidRPr="00CD63B2">
        <w:rPr>
          <w:rFonts w:eastAsia="MS Mincho"/>
          <w:sz w:val="26"/>
          <w:szCs w:val="26"/>
          <w:lang w:eastAsia="ja-JP"/>
        </w:rPr>
        <w:t xml:space="preserve"> от «</w:t>
      </w:r>
      <w:r>
        <w:rPr>
          <w:rFonts w:eastAsia="MS Mincho"/>
          <w:sz w:val="26"/>
          <w:szCs w:val="26"/>
          <w:lang w:eastAsia="ja-JP"/>
        </w:rPr>
        <w:t>__</w:t>
      </w:r>
      <w:r w:rsidRPr="00CD63B2">
        <w:rPr>
          <w:rFonts w:eastAsia="MS Mincho"/>
          <w:sz w:val="26"/>
          <w:szCs w:val="26"/>
          <w:lang w:eastAsia="ja-JP"/>
        </w:rPr>
        <w:t xml:space="preserve">» </w:t>
      </w:r>
      <w:r>
        <w:rPr>
          <w:rFonts w:eastAsia="MS Mincho"/>
          <w:sz w:val="26"/>
          <w:szCs w:val="26"/>
          <w:lang w:eastAsia="ja-JP"/>
        </w:rPr>
        <w:t>_________</w:t>
      </w:r>
      <w:r w:rsidRPr="00CD63B2">
        <w:rPr>
          <w:rFonts w:eastAsia="MS Mincho"/>
          <w:sz w:val="26"/>
          <w:szCs w:val="26"/>
          <w:lang w:eastAsia="ja-JP"/>
        </w:rPr>
        <w:t xml:space="preserve"> 20</w:t>
      </w:r>
      <w:r>
        <w:rPr>
          <w:rFonts w:eastAsia="MS Mincho"/>
          <w:sz w:val="26"/>
          <w:szCs w:val="26"/>
          <w:lang w:eastAsia="ja-JP"/>
        </w:rPr>
        <w:t>2_</w:t>
      </w:r>
      <w:r w:rsidRPr="00CD63B2">
        <w:rPr>
          <w:rFonts w:eastAsia="MS Mincho"/>
          <w:sz w:val="26"/>
          <w:szCs w:val="26"/>
          <w:lang w:eastAsia="ja-JP"/>
        </w:rPr>
        <w:t xml:space="preserve"> г.</w:t>
      </w:r>
    </w:p>
    <w:p w:rsidR="00B2273F" w:rsidRDefault="00B2273F" w:rsidP="0068223D">
      <w:pPr>
        <w:rPr>
          <w:lang w:eastAsia="en-US"/>
        </w:rPr>
      </w:pPr>
    </w:p>
    <w:p w:rsidR="009444E9" w:rsidRDefault="009444E9" w:rsidP="009444E9">
      <w:pPr>
        <w:jc w:val="both"/>
        <w:rPr>
          <w:b/>
          <w:sz w:val="28"/>
          <w:szCs w:val="28"/>
        </w:rPr>
      </w:pPr>
    </w:p>
    <w:p w:rsidR="00402B7B" w:rsidRDefault="00272782" w:rsidP="00402B7B">
      <w:pPr>
        <w:jc w:val="center"/>
      </w:pPr>
      <w:r>
        <w:rPr>
          <w:b/>
        </w:rPr>
        <w:t xml:space="preserve">                                              </w:t>
      </w:r>
    </w:p>
    <w:p w:rsidR="00402B7B" w:rsidRDefault="00402B7B" w:rsidP="00402B7B">
      <w:pPr>
        <w:jc w:val="center"/>
        <w:rPr>
          <w:b/>
          <w:sz w:val="26"/>
          <w:szCs w:val="26"/>
        </w:rPr>
      </w:pPr>
      <w:r w:rsidRPr="00F1676E">
        <w:rPr>
          <w:b/>
          <w:sz w:val="26"/>
          <w:szCs w:val="26"/>
        </w:rPr>
        <w:t>Технические требования</w:t>
      </w:r>
    </w:p>
    <w:p w:rsidR="00402B7B" w:rsidRPr="00F1676E" w:rsidRDefault="00402B7B" w:rsidP="00402B7B">
      <w:pPr>
        <w:jc w:val="center"/>
        <w:rPr>
          <w:b/>
          <w:sz w:val="26"/>
          <w:szCs w:val="26"/>
        </w:rPr>
      </w:pPr>
      <w:r w:rsidRPr="00F1676E">
        <w:rPr>
          <w:b/>
          <w:sz w:val="26"/>
          <w:szCs w:val="26"/>
        </w:rPr>
        <w:t xml:space="preserve"> к стационарным свинцово-кислотным аккумуляторам</w:t>
      </w:r>
    </w:p>
    <w:p w:rsidR="00402B7B" w:rsidRDefault="00402B7B" w:rsidP="00402B7B"/>
    <w:p w:rsidR="00402B7B" w:rsidRDefault="00402B7B" w:rsidP="00402B7B"/>
    <w:p w:rsidR="00402B7B" w:rsidRPr="001D6206" w:rsidRDefault="00402B7B" w:rsidP="00517786">
      <w:pPr>
        <w:jc w:val="both"/>
        <w:rPr>
          <w:b/>
        </w:rPr>
      </w:pPr>
      <w:r w:rsidRPr="001D6206">
        <w:rPr>
          <w:b/>
        </w:rPr>
        <w:t>Назначение</w:t>
      </w:r>
    </w:p>
    <w:p w:rsidR="00402B7B" w:rsidRPr="001D6206" w:rsidRDefault="00402B7B" w:rsidP="00517786">
      <w:pPr>
        <w:jc w:val="both"/>
      </w:pPr>
      <w:r w:rsidRPr="001D6206">
        <w:t>Настоящие ТТ определяют технические и организационные требования к поставляемым</w:t>
      </w:r>
      <w:r>
        <w:t xml:space="preserve"> а</w:t>
      </w:r>
      <w:r w:rsidRPr="001D6206">
        <w:t>ккумуляторам и моноблочным батареям</w:t>
      </w:r>
      <w:r>
        <w:t>.</w:t>
      </w:r>
    </w:p>
    <w:p w:rsidR="00402B7B" w:rsidRPr="001D6206" w:rsidRDefault="00402B7B" w:rsidP="00517786">
      <w:pPr>
        <w:jc w:val="both"/>
        <w:rPr>
          <w:b/>
        </w:rPr>
      </w:pPr>
      <w:r w:rsidRPr="001D6206">
        <w:rPr>
          <w:b/>
        </w:rPr>
        <w:t>Общие положения</w:t>
      </w:r>
    </w:p>
    <w:p w:rsidR="00402B7B" w:rsidRPr="001D6206" w:rsidRDefault="00402B7B" w:rsidP="00517786">
      <w:pPr>
        <w:jc w:val="both"/>
        <w:rPr>
          <w:b/>
        </w:rPr>
      </w:pPr>
      <w:r w:rsidRPr="001D6206">
        <w:rPr>
          <w:b/>
        </w:rPr>
        <w:t>Нормативные ссылки</w:t>
      </w:r>
    </w:p>
    <w:p w:rsidR="00402B7B" w:rsidRPr="001D6206" w:rsidRDefault="00402B7B" w:rsidP="00517786">
      <w:pPr>
        <w:jc w:val="both"/>
      </w:pPr>
      <w:r w:rsidRPr="001D6206">
        <w:t>В данных ТТ использованы ссылки на следующие нормативные документы:</w:t>
      </w:r>
    </w:p>
    <w:p w:rsidR="00402B7B" w:rsidRPr="001D6206" w:rsidRDefault="00402B7B" w:rsidP="00517786">
      <w:pPr>
        <w:jc w:val="both"/>
      </w:pPr>
      <w:r w:rsidRPr="001D6206">
        <w:t>• Правила технической эксплуатации первичных сетей взаимоувязанной сети</w:t>
      </w:r>
      <w:r>
        <w:t xml:space="preserve"> </w:t>
      </w:r>
      <w:r w:rsidRPr="001D6206">
        <w:t>связи РФ, утверждены Приказом Госкомсвязи России от 19.10.1998 года №187;</w:t>
      </w:r>
    </w:p>
    <w:p w:rsidR="00402B7B" w:rsidRPr="001D6206" w:rsidRDefault="00402B7B" w:rsidP="00517786">
      <w:pPr>
        <w:jc w:val="both"/>
      </w:pPr>
      <w:r w:rsidRPr="001D6206">
        <w:t>• Правила применения оборудования электропитания средств связи,</w:t>
      </w:r>
      <w:r>
        <w:t xml:space="preserve"> </w:t>
      </w:r>
      <w:r w:rsidRPr="001D6206">
        <w:t>утверждены Приказом Министерства связи и массовых коммуникаций Российской</w:t>
      </w:r>
      <w:r>
        <w:t xml:space="preserve"> </w:t>
      </w:r>
      <w:r w:rsidRPr="001D6206">
        <w:t>Федерации 24 от 30.01.2018;</w:t>
      </w:r>
    </w:p>
    <w:p w:rsidR="00402B7B" w:rsidRPr="001D6206" w:rsidRDefault="00402B7B" w:rsidP="00517786">
      <w:pPr>
        <w:jc w:val="both"/>
      </w:pPr>
      <w:r w:rsidRPr="001D6206">
        <w:t>• ГОСТ 2.114-2016 Единая система конструкторской документации.</w:t>
      </w:r>
      <w:r>
        <w:t xml:space="preserve"> </w:t>
      </w:r>
      <w:r w:rsidRPr="001D6206">
        <w:t>Технические условия.</w:t>
      </w:r>
    </w:p>
    <w:p w:rsidR="00402B7B" w:rsidRPr="001D6206" w:rsidRDefault="00402B7B" w:rsidP="00517786">
      <w:pPr>
        <w:jc w:val="both"/>
      </w:pPr>
      <w:r w:rsidRPr="001D6206">
        <w:t>• ГОСТ Р МЭК 60896-21-2013. Батареи свинцово-кислотные стационарные.</w:t>
      </w:r>
    </w:p>
    <w:p w:rsidR="00402B7B" w:rsidRPr="001D6206" w:rsidRDefault="00402B7B" w:rsidP="00517786">
      <w:pPr>
        <w:jc w:val="both"/>
      </w:pPr>
      <w:r w:rsidRPr="001D6206">
        <w:t>Часть 21. Типы с регулирующим клапаном. Методы испытаний;</w:t>
      </w:r>
    </w:p>
    <w:p w:rsidR="00402B7B" w:rsidRPr="001D6206" w:rsidRDefault="00402B7B" w:rsidP="00517786">
      <w:pPr>
        <w:jc w:val="both"/>
      </w:pPr>
      <w:r w:rsidRPr="001D6206">
        <w:t>• ГОСТ Р МЭК 60896-22-2015. Батареи свинцово-кислотные стационарные.</w:t>
      </w:r>
      <w:r>
        <w:t xml:space="preserve"> </w:t>
      </w:r>
      <w:r w:rsidRPr="001D6206">
        <w:t>Часть 22. Типы с регулирующим клапаном. Требования.</w:t>
      </w:r>
    </w:p>
    <w:p w:rsidR="00402B7B" w:rsidRPr="001D6206" w:rsidRDefault="00402B7B" w:rsidP="00517786">
      <w:pPr>
        <w:jc w:val="both"/>
      </w:pPr>
      <w:r w:rsidRPr="001D6206">
        <w:t>• ГОСТ Р МЭК 62485-2-2011 Батареи аккумуляторные и установки</w:t>
      </w:r>
      <w:r>
        <w:t xml:space="preserve"> </w:t>
      </w:r>
      <w:r w:rsidRPr="001D6206">
        <w:t>батарейные. Требования безопасности. Часть 2. Стационарные батареи.</w:t>
      </w:r>
    </w:p>
    <w:p w:rsidR="00402B7B" w:rsidRPr="001D6206" w:rsidRDefault="00402B7B" w:rsidP="00517786">
      <w:pPr>
        <w:jc w:val="both"/>
      </w:pPr>
      <w:r w:rsidRPr="001D6206">
        <w:t>• ГОСТ 26881-86. Аккумуляторы свинцовые стационарные. Общие</w:t>
      </w:r>
      <w:r>
        <w:t xml:space="preserve"> </w:t>
      </w:r>
      <w:r w:rsidRPr="001D6206">
        <w:t>технические условия (с Изменением N 1).</w:t>
      </w:r>
    </w:p>
    <w:p w:rsidR="00402B7B" w:rsidRPr="001D6206" w:rsidRDefault="00402B7B" w:rsidP="00517786">
      <w:pPr>
        <w:jc w:val="both"/>
        <w:rPr>
          <w:b/>
        </w:rPr>
      </w:pPr>
      <w:r w:rsidRPr="001D6206">
        <w:rPr>
          <w:b/>
        </w:rPr>
        <w:t>Термины и определения</w:t>
      </w:r>
    </w:p>
    <w:p w:rsidR="00402B7B" w:rsidRPr="001D6206" w:rsidRDefault="00402B7B" w:rsidP="00517786">
      <w:pPr>
        <w:jc w:val="both"/>
      </w:pPr>
      <w:r w:rsidRPr="001D6206">
        <w:t>Для целей ТТ в них используются</w:t>
      </w:r>
      <w:r w:rsidRPr="00F1676E">
        <w:t xml:space="preserve"> следующие</w:t>
      </w:r>
      <w:r w:rsidRPr="001D6206">
        <w:t xml:space="preserve"> термины и сокращения:</w:t>
      </w:r>
    </w:p>
    <w:p w:rsidR="00402B7B" w:rsidRPr="001D6206" w:rsidRDefault="00402B7B" w:rsidP="00517786">
      <w:pPr>
        <w:jc w:val="both"/>
      </w:pPr>
      <w:r w:rsidRPr="001D6206">
        <w:rPr>
          <w:b/>
        </w:rPr>
        <w:t>Аккумулятор</w:t>
      </w:r>
      <w:r w:rsidRPr="001D6206">
        <w:t xml:space="preserve"> - Вторичный (заряжаемый) свинцово-кислотный химический</w:t>
      </w:r>
      <w:r>
        <w:t xml:space="preserve"> </w:t>
      </w:r>
      <w:r w:rsidRPr="001D6206">
        <w:t>источник тока, представляющий из себя законченное изделие в</w:t>
      </w:r>
      <w:r>
        <w:t xml:space="preserve"> </w:t>
      </w:r>
      <w:r w:rsidRPr="001D6206">
        <w:t>едином корпусе номинальным напряжением 2 В, способные</w:t>
      </w:r>
      <w:r>
        <w:t xml:space="preserve"> </w:t>
      </w:r>
      <w:r w:rsidRPr="001D6206">
        <w:t>восстанавливать электрический заряд после разряда, стационарного</w:t>
      </w:r>
      <w:r>
        <w:t xml:space="preserve"> </w:t>
      </w:r>
      <w:r w:rsidRPr="001D6206">
        <w:t xml:space="preserve">применения, изготовленные по технологиям AGM, GEL, </w:t>
      </w:r>
      <w:proofErr w:type="spellStart"/>
      <w:r w:rsidRPr="001D6206">
        <w:t>OPzV</w:t>
      </w:r>
      <w:proofErr w:type="spellEnd"/>
      <w:r w:rsidRPr="001D6206">
        <w:t>,</w:t>
      </w:r>
      <w:r>
        <w:t xml:space="preserve"> </w:t>
      </w:r>
      <w:proofErr w:type="spellStart"/>
      <w:r w:rsidRPr="001D6206">
        <w:t>OPzS</w:t>
      </w:r>
      <w:proofErr w:type="spellEnd"/>
      <w:r w:rsidRPr="001D6206">
        <w:t>, предназначенные для использования в качестве резервных</w:t>
      </w:r>
      <w:r>
        <w:t xml:space="preserve"> </w:t>
      </w:r>
      <w:r w:rsidRPr="001D6206">
        <w:t>источников постоянного тока телекоммуникационного</w:t>
      </w:r>
      <w:r>
        <w:t xml:space="preserve"> </w:t>
      </w:r>
      <w:r w:rsidRPr="001D6206">
        <w:t>оборудования Заказчика в составе АГ.</w:t>
      </w:r>
    </w:p>
    <w:p w:rsidR="00402B7B" w:rsidRPr="009879AE" w:rsidRDefault="00402B7B" w:rsidP="00517786">
      <w:pPr>
        <w:jc w:val="both"/>
        <w:rPr>
          <w:b/>
        </w:rPr>
      </w:pPr>
      <w:r w:rsidRPr="007C1ED8">
        <w:rPr>
          <w:b/>
        </w:rPr>
        <w:t>Емкость номинальная</w:t>
      </w:r>
      <w:r>
        <w:rPr>
          <w:b/>
        </w:rPr>
        <w:t xml:space="preserve"> </w:t>
      </w:r>
      <w:r w:rsidRPr="001D6206">
        <w:t xml:space="preserve">- Количество электричества </w:t>
      </w:r>
      <w:proofErr w:type="spellStart"/>
      <w:r w:rsidRPr="001D6206">
        <w:t>Cn</w:t>
      </w:r>
      <w:proofErr w:type="spellEnd"/>
      <w:r w:rsidRPr="001D6206">
        <w:t xml:space="preserve">, </w:t>
      </w:r>
      <w:proofErr w:type="spellStart"/>
      <w:r w:rsidRPr="001D6206">
        <w:t>Ач</w:t>
      </w:r>
      <w:proofErr w:type="spellEnd"/>
      <w:r w:rsidRPr="001D6206">
        <w:t>, заявленное изготовителем,</w:t>
      </w:r>
      <w:r>
        <w:t xml:space="preserve"> </w:t>
      </w:r>
      <w:r w:rsidRPr="001D6206">
        <w:t>которое Аккумулятор или моноблочная батарея должны отдать при</w:t>
      </w:r>
      <w:r>
        <w:t xml:space="preserve"> </w:t>
      </w:r>
      <w:r w:rsidRPr="001D6206">
        <w:t>разряде постоянным по величине током в период</w:t>
      </w:r>
      <w:r>
        <w:t xml:space="preserve"> </w:t>
      </w:r>
      <w:r w:rsidRPr="001D6206">
        <w:t>длительностью n</w:t>
      </w:r>
      <w:r>
        <w:t xml:space="preserve"> </w:t>
      </w:r>
      <w:r w:rsidRPr="001D6206">
        <w:t>часов.</w:t>
      </w:r>
    </w:p>
    <w:p w:rsidR="00402B7B" w:rsidRPr="009879AE" w:rsidRDefault="00402B7B" w:rsidP="00517786">
      <w:pPr>
        <w:jc w:val="both"/>
        <w:rPr>
          <w:b/>
        </w:rPr>
      </w:pPr>
      <w:r w:rsidRPr="007C1ED8">
        <w:rPr>
          <w:b/>
        </w:rPr>
        <w:t>Емкость фактическая</w:t>
      </w:r>
      <w:r>
        <w:rPr>
          <w:b/>
        </w:rPr>
        <w:t xml:space="preserve"> </w:t>
      </w:r>
      <w:r w:rsidRPr="001D6206">
        <w:t xml:space="preserve">- Количество электричества </w:t>
      </w:r>
      <w:proofErr w:type="spellStart"/>
      <w:r w:rsidRPr="001D6206">
        <w:t>Cn</w:t>
      </w:r>
      <w:proofErr w:type="spellEnd"/>
      <w:r w:rsidRPr="001D6206">
        <w:t xml:space="preserve">, </w:t>
      </w:r>
      <w:proofErr w:type="spellStart"/>
      <w:r w:rsidRPr="001D6206">
        <w:t>Ач</w:t>
      </w:r>
      <w:proofErr w:type="spellEnd"/>
      <w:r w:rsidRPr="001D6206">
        <w:t>, которое Аккумулятор или</w:t>
      </w:r>
      <w:r>
        <w:t xml:space="preserve"> </w:t>
      </w:r>
      <w:r w:rsidRPr="001D6206">
        <w:t>моноблочная батарея могут отдать при реальном разряде</w:t>
      </w:r>
      <w:r>
        <w:t xml:space="preserve"> </w:t>
      </w:r>
      <w:r w:rsidRPr="001D6206">
        <w:t>постоянным по величине током в данном состоянии в период</w:t>
      </w:r>
      <w:r>
        <w:t xml:space="preserve"> </w:t>
      </w:r>
      <w:r w:rsidRPr="001D6206">
        <w:t>длительностью n часов.</w:t>
      </w:r>
    </w:p>
    <w:p w:rsidR="00402B7B" w:rsidRDefault="00402B7B" w:rsidP="00517786">
      <w:pPr>
        <w:jc w:val="both"/>
      </w:pPr>
      <w:r w:rsidRPr="007C1ED8">
        <w:rPr>
          <w:b/>
        </w:rPr>
        <w:t xml:space="preserve">Емкость </w:t>
      </w:r>
      <w:r>
        <w:rPr>
          <w:b/>
        </w:rPr>
        <w:t>ф</w:t>
      </w:r>
      <w:r w:rsidRPr="007C1ED8">
        <w:rPr>
          <w:b/>
        </w:rPr>
        <w:t>актическая при разряде постоянной мощностью</w:t>
      </w:r>
      <w:r>
        <w:rPr>
          <w:b/>
        </w:rPr>
        <w:t xml:space="preserve"> </w:t>
      </w:r>
      <w:r w:rsidRPr="001D6206">
        <w:t xml:space="preserve">- Количество электричества, </w:t>
      </w:r>
      <w:proofErr w:type="spellStart"/>
      <w:r w:rsidRPr="001D6206">
        <w:t>Ач</w:t>
      </w:r>
      <w:proofErr w:type="spellEnd"/>
      <w:r w:rsidRPr="001D6206">
        <w:t>, которое Аккумулятор или</w:t>
      </w:r>
      <w:r>
        <w:t xml:space="preserve"> </w:t>
      </w:r>
      <w:r w:rsidRPr="001D6206">
        <w:t>моноблочная батарея могут отдать при реальном разряде</w:t>
      </w:r>
      <w:r>
        <w:t xml:space="preserve"> </w:t>
      </w:r>
      <w:r w:rsidRPr="001D6206">
        <w:t>постоянной по величине мощностью в данном состоянии в период</w:t>
      </w:r>
      <w:r>
        <w:t xml:space="preserve"> </w:t>
      </w:r>
      <w:r w:rsidRPr="001D6206">
        <w:t>длительностью n часов.</w:t>
      </w:r>
    </w:p>
    <w:p w:rsidR="00402B7B" w:rsidRPr="009879AE" w:rsidRDefault="00402B7B" w:rsidP="00517786">
      <w:pPr>
        <w:jc w:val="both"/>
        <w:rPr>
          <w:b/>
        </w:rPr>
      </w:pPr>
      <w:r w:rsidRPr="00F1676E">
        <w:rPr>
          <w:b/>
        </w:rPr>
        <w:t xml:space="preserve">Заказчик - </w:t>
      </w:r>
      <w:r w:rsidRPr="00F1676E">
        <w:t>Публичное Акционерное Общество «Башинформсвязь» (ПАО «Башинформсвязь»), в лице уполномоченного (-ых) представителя (-ей), действующего (-их) на основании соответствующей доверенности.</w:t>
      </w:r>
    </w:p>
    <w:p w:rsidR="00402B7B" w:rsidRPr="009879AE" w:rsidRDefault="00402B7B" w:rsidP="00517786">
      <w:pPr>
        <w:jc w:val="both"/>
        <w:rPr>
          <w:b/>
        </w:rPr>
      </w:pPr>
      <w:r w:rsidRPr="0032580F">
        <w:rPr>
          <w:b/>
        </w:rPr>
        <w:t>Марка аккумулятора</w:t>
      </w:r>
      <w:r>
        <w:rPr>
          <w:b/>
        </w:rPr>
        <w:t xml:space="preserve"> </w:t>
      </w:r>
      <w:r w:rsidRPr="001D6206">
        <w:t>- Наименование марки или номенклатурной позиции Аккумулятора</w:t>
      </w:r>
      <w:r>
        <w:t xml:space="preserve"> </w:t>
      </w:r>
      <w:r w:rsidRPr="001D6206">
        <w:t>или моноблочной батареи в каталоге (перечне) Производителя.</w:t>
      </w:r>
    </w:p>
    <w:p w:rsidR="00402B7B" w:rsidRPr="009879AE" w:rsidRDefault="00402B7B" w:rsidP="00517786">
      <w:pPr>
        <w:jc w:val="both"/>
        <w:rPr>
          <w:b/>
        </w:rPr>
      </w:pPr>
      <w:r w:rsidRPr="007C1ED8">
        <w:rPr>
          <w:b/>
        </w:rPr>
        <w:t>Моноблочная батарея (моноблочный аккумулятор, моноблок)</w:t>
      </w:r>
      <w:r>
        <w:rPr>
          <w:b/>
        </w:rPr>
        <w:t xml:space="preserve"> </w:t>
      </w:r>
      <w:r w:rsidRPr="001D6206">
        <w:t>- Законченное изделие в едином корпусе, состоящее из нескольких</w:t>
      </w:r>
      <w:r>
        <w:t xml:space="preserve"> </w:t>
      </w:r>
      <w:r w:rsidRPr="001D6206">
        <w:t xml:space="preserve">отдельных, но электрически соединенных вторичных </w:t>
      </w:r>
      <w:r w:rsidRPr="001D6206">
        <w:lastRenderedPageBreak/>
        <w:t>(заряжаемых)</w:t>
      </w:r>
      <w:r>
        <w:t xml:space="preserve"> </w:t>
      </w:r>
      <w:r w:rsidRPr="001D6206">
        <w:t>химических источников тока, каждый из которых состоит из блока</w:t>
      </w:r>
      <w:r>
        <w:t xml:space="preserve"> </w:t>
      </w:r>
      <w:r w:rsidRPr="001D6206">
        <w:t>электродов, электролита, выводов или соединителей и по мере</w:t>
      </w:r>
      <w:r>
        <w:t xml:space="preserve"> </w:t>
      </w:r>
      <w:r w:rsidRPr="001D6206">
        <w:t>необходимости сепараторов. Номинальное напряжение</w:t>
      </w:r>
      <w:r>
        <w:t xml:space="preserve"> </w:t>
      </w:r>
      <w:r w:rsidRPr="001D6206">
        <w:t>моноблочных батарей 4 В, 6 В, 12 В.</w:t>
      </w:r>
    </w:p>
    <w:p w:rsidR="00402B7B" w:rsidRPr="001D6206" w:rsidRDefault="00402B7B" w:rsidP="00517786">
      <w:pPr>
        <w:jc w:val="both"/>
      </w:pPr>
      <w:r w:rsidRPr="0032580F">
        <w:rPr>
          <w:b/>
        </w:rPr>
        <w:t>Поставщик</w:t>
      </w:r>
      <w:r w:rsidRPr="001D6206">
        <w:t xml:space="preserve"> - Юридическое лицо или частный предприниматель,</w:t>
      </w:r>
      <w:r>
        <w:t xml:space="preserve"> </w:t>
      </w:r>
      <w:r w:rsidRPr="001D6206">
        <w:t>осуществляющее поставку (или планирующее осуществить такую</w:t>
      </w:r>
      <w:r>
        <w:t xml:space="preserve"> </w:t>
      </w:r>
      <w:r w:rsidRPr="001D6206">
        <w:t>поставку) и, при необходимости, ПНР Аккумуляторов и/или ЛБМ.</w:t>
      </w:r>
      <w:r>
        <w:t xml:space="preserve"> </w:t>
      </w:r>
      <w:r w:rsidRPr="001D6206">
        <w:t>По тексту ТТ под «Поставщиком» понимается также и Участник,</w:t>
      </w:r>
      <w:r>
        <w:t xml:space="preserve"> </w:t>
      </w:r>
      <w:r w:rsidRPr="001D6206">
        <w:t>если не сделана специальная оговорка</w:t>
      </w:r>
    </w:p>
    <w:p w:rsidR="00402B7B" w:rsidRPr="009879AE" w:rsidRDefault="00402B7B" w:rsidP="00517786">
      <w:pPr>
        <w:jc w:val="both"/>
        <w:rPr>
          <w:b/>
        </w:rPr>
      </w:pPr>
      <w:r w:rsidRPr="007C1ED8">
        <w:rPr>
          <w:b/>
        </w:rPr>
        <w:t xml:space="preserve">Производитель </w:t>
      </w:r>
      <w:r w:rsidRPr="001D6206">
        <w:t>- Предприятие, осуществляющее изготовление Аккумуляторов и/или</w:t>
      </w:r>
      <w:r>
        <w:t xml:space="preserve"> </w:t>
      </w:r>
      <w:r w:rsidRPr="001D6206">
        <w:t>моноблочных батарей.</w:t>
      </w:r>
    </w:p>
    <w:p w:rsidR="00402B7B" w:rsidRDefault="00402B7B" w:rsidP="00517786">
      <w:pPr>
        <w:jc w:val="both"/>
      </w:pPr>
      <w:r w:rsidRPr="007C1ED8">
        <w:rPr>
          <w:b/>
        </w:rPr>
        <w:t>Склад</w:t>
      </w:r>
      <w:r>
        <w:rPr>
          <w:b/>
        </w:rPr>
        <w:t xml:space="preserve"> </w:t>
      </w:r>
      <w:r w:rsidRPr="001D6206">
        <w:t>- Складское помещение Заказчика, на которые планируется доставка</w:t>
      </w:r>
      <w:r>
        <w:t xml:space="preserve"> </w:t>
      </w:r>
      <w:r w:rsidRPr="001D6206">
        <w:t>Аккумуляторов или моноблочных батарей в процессе исполнения</w:t>
      </w:r>
      <w:r>
        <w:t xml:space="preserve"> </w:t>
      </w:r>
      <w:r w:rsidRPr="001D6206">
        <w:t>Договора (-</w:t>
      </w:r>
      <w:proofErr w:type="spellStart"/>
      <w:r w:rsidRPr="001D6206">
        <w:t>ов</w:t>
      </w:r>
      <w:proofErr w:type="spellEnd"/>
      <w:r w:rsidRPr="001D6206">
        <w:t>) поставки</w:t>
      </w:r>
      <w:r>
        <w:t>.</w:t>
      </w:r>
    </w:p>
    <w:p w:rsidR="00402B7B" w:rsidRPr="009879AE" w:rsidRDefault="00402B7B" w:rsidP="00517786">
      <w:pPr>
        <w:jc w:val="both"/>
        <w:rPr>
          <w:b/>
        </w:rPr>
      </w:pPr>
      <w:r w:rsidRPr="009879AE">
        <w:rPr>
          <w:b/>
        </w:rPr>
        <w:t xml:space="preserve">Стороны </w:t>
      </w:r>
      <w:r w:rsidRPr="001D6206">
        <w:t>- Заказчик и Поставщик (до заключения договора – Участник),</w:t>
      </w:r>
      <w:r>
        <w:t xml:space="preserve"> </w:t>
      </w:r>
      <w:r w:rsidRPr="001D6206">
        <w:t>именуемые вместе.</w:t>
      </w:r>
    </w:p>
    <w:p w:rsidR="00402B7B" w:rsidRPr="001D6206" w:rsidRDefault="00402B7B" w:rsidP="00517786">
      <w:pPr>
        <w:jc w:val="both"/>
      </w:pPr>
      <w:r w:rsidRPr="009879AE">
        <w:rPr>
          <w:b/>
        </w:rPr>
        <w:t>Участник</w:t>
      </w:r>
      <w:r w:rsidRPr="001D6206">
        <w:t xml:space="preserve"> - Организация, заявившая свое участие в конкурсе на поставку</w:t>
      </w:r>
      <w:r>
        <w:t xml:space="preserve"> </w:t>
      </w:r>
      <w:r w:rsidRPr="001D6206">
        <w:t>оборудования по ТТ. Участник по умолчанию согласен со всеми</w:t>
      </w:r>
      <w:r>
        <w:t xml:space="preserve"> </w:t>
      </w:r>
      <w:r w:rsidRPr="001D6206">
        <w:t>условиями ТТ.</w:t>
      </w:r>
    </w:p>
    <w:p w:rsidR="00402B7B" w:rsidRPr="009879AE" w:rsidRDefault="00402B7B" w:rsidP="00517786">
      <w:pPr>
        <w:jc w:val="both"/>
        <w:rPr>
          <w:b/>
        </w:rPr>
      </w:pPr>
      <w:r w:rsidRPr="007C1ED8">
        <w:rPr>
          <w:b/>
        </w:rPr>
        <w:t>Элемент (сокращено «эл.»)</w:t>
      </w:r>
      <w:r>
        <w:rPr>
          <w:b/>
        </w:rPr>
        <w:t xml:space="preserve"> </w:t>
      </w:r>
      <w:r w:rsidRPr="001D6206">
        <w:t>- Элементарный вторичный (заряжаемый) химический источник тока</w:t>
      </w:r>
      <w:r>
        <w:t xml:space="preserve"> </w:t>
      </w:r>
      <w:r w:rsidRPr="001D6206">
        <w:t>номинальным напряжением 2 В.</w:t>
      </w:r>
    </w:p>
    <w:p w:rsidR="00402B7B" w:rsidRPr="001D6206" w:rsidRDefault="00402B7B" w:rsidP="00517786">
      <w:pPr>
        <w:jc w:val="both"/>
      </w:pPr>
      <w:r w:rsidRPr="007C1ED8">
        <w:rPr>
          <w:b/>
        </w:rPr>
        <w:t>АБ</w:t>
      </w:r>
      <w:r w:rsidRPr="001D6206">
        <w:t xml:space="preserve"> - Аккумуляторная батарея, одна или более АГ, соединенных между</w:t>
      </w:r>
      <w:r>
        <w:t xml:space="preserve"> </w:t>
      </w:r>
      <w:r w:rsidRPr="001D6206">
        <w:t>собой в параллель и используемых в качестве резервных</w:t>
      </w:r>
      <w:r>
        <w:t xml:space="preserve"> </w:t>
      </w:r>
      <w:r w:rsidRPr="001D6206">
        <w:t>источников постоянного тока телекоммуникационного</w:t>
      </w:r>
      <w:r>
        <w:t xml:space="preserve"> </w:t>
      </w:r>
      <w:r w:rsidRPr="001D6206">
        <w:t>оборудования Заказчика в составе УБП.</w:t>
      </w:r>
    </w:p>
    <w:p w:rsidR="00402B7B" w:rsidRPr="009879AE" w:rsidRDefault="00402B7B" w:rsidP="00517786">
      <w:pPr>
        <w:jc w:val="both"/>
        <w:rPr>
          <w:b/>
        </w:rPr>
      </w:pPr>
      <w:r w:rsidRPr="007C1ED8">
        <w:rPr>
          <w:b/>
        </w:rPr>
        <w:t>АГ</w:t>
      </w:r>
      <w:r w:rsidRPr="001D6206">
        <w:t xml:space="preserve"> - Аккумуляторная группа, совокупность последовательно</w:t>
      </w:r>
      <w:r>
        <w:t xml:space="preserve"> </w:t>
      </w:r>
      <w:r w:rsidRPr="001D6206">
        <w:t>соединенных Аккумуляторов или моноблочных батарей одной</w:t>
      </w:r>
      <w:r>
        <w:t xml:space="preserve"> </w:t>
      </w:r>
      <w:r w:rsidRPr="001D6206">
        <w:t>марки.</w:t>
      </w:r>
    </w:p>
    <w:p w:rsidR="00402B7B" w:rsidRPr="009879AE" w:rsidRDefault="00402B7B" w:rsidP="00517786">
      <w:pPr>
        <w:jc w:val="both"/>
        <w:rPr>
          <w:b/>
        </w:rPr>
      </w:pPr>
      <w:r w:rsidRPr="007C1ED8">
        <w:rPr>
          <w:b/>
        </w:rPr>
        <w:t>ВУ</w:t>
      </w:r>
      <w:r w:rsidRPr="001D6206">
        <w:t xml:space="preserve"> - Выпрямительная </w:t>
      </w:r>
      <w:proofErr w:type="spellStart"/>
      <w:r w:rsidRPr="001D6206">
        <w:t>электропитающая</w:t>
      </w:r>
      <w:proofErr w:type="spellEnd"/>
      <w:r w:rsidRPr="001D6206">
        <w:t xml:space="preserve"> установка </w:t>
      </w:r>
      <w:r>
        <w:t>–</w:t>
      </w:r>
      <w:r w:rsidRPr="001D6206">
        <w:t xml:space="preserve"> установка,</w:t>
      </w:r>
      <w:r>
        <w:t xml:space="preserve"> </w:t>
      </w:r>
      <w:r w:rsidRPr="001D6206">
        <w:t>преобразующая электрическое напряжение 220 или 380 В</w:t>
      </w:r>
      <w:r>
        <w:t xml:space="preserve"> </w:t>
      </w:r>
      <w:r w:rsidRPr="001D6206">
        <w:t>переменного рода тока в напряжение 24, 48 или 60 В постоянного</w:t>
      </w:r>
      <w:r>
        <w:t xml:space="preserve"> </w:t>
      </w:r>
      <w:r w:rsidRPr="001D6206">
        <w:t>рода тока.</w:t>
      </w:r>
    </w:p>
    <w:p w:rsidR="00402B7B" w:rsidRPr="009879AE" w:rsidRDefault="00402B7B" w:rsidP="00517786">
      <w:pPr>
        <w:jc w:val="both"/>
        <w:rPr>
          <w:b/>
        </w:rPr>
      </w:pPr>
      <w:r w:rsidRPr="007C1ED8">
        <w:rPr>
          <w:b/>
        </w:rPr>
        <w:t>ИБП</w:t>
      </w:r>
      <w:r w:rsidRPr="001D6206">
        <w:t xml:space="preserve"> - Источник бесперебойного питания - система питания,</w:t>
      </w:r>
      <w:r>
        <w:t xml:space="preserve"> </w:t>
      </w:r>
      <w:r w:rsidRPr="001D6206">
        <w:t>выполняющая функции преобразования электрического тока, с</w:t>
      </w:r>
      <w:r>
        <w:t xml:space="preserve"> </w:t>
      </w:r>
      <w:r w:rsidRPr="001D6206">
        <w:t>целью поддержания непрерывного электропитания нагрузки в</w:t>
      </w:r>
      <w:r>
        <w:t xml:space="preserve"> </w:t>
      </w:r>
      <w:r w:rsidRPr="001D6206">
        <w:t>случае отказа в подаче входного электропитания, либо при</w:t>
      </w:r>
      <w:r>
        <w:t xml:space="preserve"> </w:t>
      </w:r>
      <w:r w:rsidRPr="001D6206">
        <w:t>отклонении его электрических параметров от нормативных. ИБП</w:t>
      </w:r>
      <w:r>
        <w:t xml:space="preserve"> </w:t>
      </w:r>
      <w:r w:rsidRPr="001D6206">
        <w:t>принимает на вход напряжение 230/400 В 50 Гц, и выдает на</w:t>
      </w:r>
      <w:r>
        <w:t xml:space="preserve"> </w:t>
      </w:r>
      <w:r w:rsidRPr="001D6206">
        <w:t>выходе 230/400 В 50 Гц.</w:t>
      </w:r>
    </w:p>
    <w:p w:rsidR="00402B7B" w:rsidRPr="001D6206" w:rsidRDefault="00402B7B" w:rsidP="00517786">
      <w:pPr>
        <w:jc w:val="both"/>
      </w:pPr>
      <w:r w:rsidRPr="007C1ED8">
        <w:rPr>
          <w:b/>
        </w:rPr>
        <w:t>КТЦ</w:t>
      </w:r>
      <w:r w:rsidRPr="001D6206">
        <w:t xml:space="preserve"> - Контрольно-тренировочный цикл - процедура тестирования АГ на</w:t>
      </w:r>
      <w:r>
        <w:t xml:space="preserve"> </w:t>
      </w:r>
      <w:r w:rsidRPr="001D6206">
        <w:t>нагрузку с проверкой параметров каждого Аккумулятора и/или</w:t>
      </w:r>
      <w:r>
        <w:t xml:space="preserve"> </w:t>
      </w:r>
      <w:r w:rsidRPr="001D6206">
        <w:t>моноблочной батареи в процессе разряда.</w:t>
      </w:r>
    </w:p>
    <w:p w:rsidR="00402B7B" w:rsidRPr="009879AE" w:rsidRDefault="00402B7B" w:rsidP="00517786">
      <w:pPr>
        <w:jc w:val="both"/>
        <w:rPr>
          <w:b/>
        </w:rPr>
      </w:pPr>
      <w:r w:rsidRPr="007C1ED8">
        <w:rPr>
          <w:b/>
        </w:rPr>
        <w:t>НКУ</w:t>
      </w:r>
      <w:r w:rsidRPr="001D6206">
        <w:t xml:space="preserve"> - Нормальные климатические условия определяемые по ГОСТ15150-69.</w:t>
      </w:r>
    </w:p>
    <w:p w:rsidR="00402B7B" w:rsidRPr="009879AE" w:rsidRDefault="00402B7B" w:rsidP="00517786">
      <w:pPr>
        <w:jc w:val="both"/>
        <w:rPr>
          <w:b/>
        </w:rPr>
      </w:pPr>
      <w:r w:rsidRPr="007C1ED8">
        <w:rPr>
          <w:b/>
        </w:rPr>
        <w:t>НРЦ</w:t>
      </w:r>
      <w:r w:rsidRPr="001D6206">
        <w:t xml:space="preserve"> - Напряжение разомкнутой цепи.</w:t>
      </w:r>
    </w:p>
    <w:p w:rsidR="00402B7B" w:rsidRPr="001D6206" w:rsidRDefault="00402B7B" w:rsidP="00517786">
      <w:pPr>
        <w:jc w:val="both"/>
      </w:pPr>
      <w:r w:rsidRPr="007C1ED8">
        <w:rPr>
          <w:b/>
        </w:rPr>
        <w:t>ПНР</w:t>
      </w:r>
      <w:r w:rsidRPr="001D6206">
        <w:t xml:space="preserve"> - Пуско-наладочные работы, работы, проводимые Поставщиком на</w:t>
      </w:r>
      <w:r>
        <w:t xml:space="preserve"> </w:t>
      </w:r>
      <w:r w:rsidRPr="001D6206">
        <w:t>поставляемом оборудовании, направленные на подготовку</w:t>
      </w:r>
      <w:r>
        <w:t xml:space="preserve"> </w:t>
      </w:r>
      <w:r w:rsidRPr="001D6206">
        <w:t>оборудования к вводу в эксплуатацию.</w:t>
      </w:r>
    </w:p>
    <w:p w:rsidR="00402B7B" w:rsidRPr="009879AE" w:rsidRDefault="00402B7B" w:rsidP="00517786">
      <w:pPr>
        <w:jc w:val="both"/>
        <w:rPr>
          <w:b/>
        </w:rPr>
      </w:pPr>
      <w:r w:rsidRPr="007C1ED8">
        <w:rPr>
          <w:b/>
        </w:rPr>
        <w:t>ПУЭ</w:t>
      </w:r>
      <w:r w:rsidRPr="001D6206">
        <w:t xml:space="preserve"> - Правила устройства электроустановок.</w:t>
      </w:r>
    </w:p>
    <w:p w:rsidR="00402B7B" w:rsidRPr="009879AE" w:rsidRDefault="00402B7B" w:rsidP="00517786">
      <w:pPr>
        <w:jc w:val="both"/>
        <w:rPr>
          <w:b/>
        </w:rPr>
      </w:pPr>
      <w:r w:rsidRPr="007C1ED8">
        <w:rPr>
          <w:b/>
        </w:rPr>
        <w:t>СМР</w:t>
      </w:r>
      <w:r w:rsidRPr="001D6206">
        <w:t xml:space="preserve"> - Строительно-монтажные работы.</w:t>
      </w:r>
    </w:p>
    <w:p w:rsidR="00402B7B" w:rsidRPr="001D6206" w:rsidRDefault="00402B7B" w:rsidP="00517786">
      <w:pPr>
        <w:jc w:val="both"/>
      </w:pPr>
      <w:r w:rsidRPr="007C1ED8">
        <w:rPr>
          <w:b/>
        </w:rPr>
        <w:t>ТО</w:t>
      </w:r>
      <w:r w:rsidRPr="001D6206">
        <w:t xml:space="preserve"> </w:t>
      </w:r>
      <w:r>
        <w:t xml:space="preserve">– </w:t>
      </w:r>
      <w:r w:rsidRPr="001D6206">
        <w:t>Техническое обслуживание, комплекс мероприятий, направленный</w:t>
      </w:r>
      <w:r>
        <w:t xml:space="preserve"> </w:t>
      </w:r>
      <w:r w:rsidRPr="001D6206">
        <w:t>на поддержание готовности электроустановки в технически</w:t>
      </w:r>
      <w:r>
        <w:t xml:space="preserve"> </w:t>
      </w:r>
      <w:r w:rsidRPr="001D6206">
        <w:t>исправном состоянии и готовности к работе, выполняемых в</w:t>
      </w:r>
      <w:r>
        <w:t xml:space="preserve"> </w:t>
      </w:r>
      <w:r w:rsidRPr="001D6206">
        <w:t>соответствии с инструкциями Поставщика, Производителя или</w:t>
      </w:r>
      <w:r>
        <w:t xml:space="preserve"> </w:t>
      </w:r>
      <w:r w:rsidRPr="001D6206">
        <w:t>указаниями Заказчика.</w:t>
      </w:r>
    </w:p>
    <w:p w:rsidR="00402B7B" w:rsidRPr="001D6206" w:rsidRDefault="00402B7B" w:rsidP="00517786">
      <w:pPr>
        <w:jc w:val="both"/>
      </w:pPr>
      <w:r w:rsidRPr="007C1ED8">
        <w:rPr>
          <w:b/>
        </w:rPr>
        <w:t>ТТ</w:t>
      </w:r>
      <w:r w:rsidRPr="001D6206">
        <w:t xml:space="preserve"> - Данный документ, «Технические требования к стационарным</w:t>
      </w:r>
      <w:r>
        <w:t xml:space="preserve"> </w:t>
      </w:r>
      <w:r w:rsidRPr="001D6206">
        <w:t>свинцово-кислотным</w:t>
      </w:r>
      <w:r>
        <w:t xml:space="preserve"> </w:t>
      </w:r>
      <w:r w:rsidRPr="001D6206">
        <w:t>аккумуляторам</w:t>
      </w:r>
      <w:r>
        <w:t>».</w:t>
      </w:r>
    </w:p>
    <w:p w:rsidR="00402B7B" w:rsidRPr="001D6206" w:rsidRDefault="00402B7B" w:rsidP="00517786">
      <w:pPr>
        <w:jc w:val="both"/>
      </w:pPr>
      <w:r w:rsidRPr="007C1ED8">
        <w:rPr>
          <w:b/>
        </w:rPr>
        <w:t>ТУ</w:t>
      </w:r>
      <w:r w:rsidRPr="001D6206">
        <w:t xml:space="preserve"> - Технические условия Производителя на предлагаемые</w:t>
      </w:r>
      <w:r>
        <w:t xml:space="preserve"> </w:t>
      </w:r>
      <w:r w:rsidRPr="001D6206">
        <w:t>Аккумуляторы и/или моноблочные</w:t>
      </w:r>
      <w:r>
        <w:t xml:space="preserve"> </w:t>
      </w:r>
      <w:r w:rsidRPr="001D6206">
        <w:t>батареи, оформленные согласно</w:t>
      </w:r>
      <w:r>
        <w:t xml:space="preserve"> </w:t>
      </w:r>
      <w:r w:rsidRPr="001D6206">
        <w:t>ГОСТ 2.114-2016.</w:t>
      </w:r>
    </w:p>
    <w:p w:rsidR="00402B7B" w:rsidRPr="001D6206" w:rsidRDefault="00402B7B" w:rsidP="00517786">
      <w:pPr>
        <w:jc w:val="both"/>
      </w:pPr>
      <w:r w:rsidRPr="007C1ED8">
        <w:rPr>
          <w:b/>
        </w:rPr>
        <w:t>УБП</w:t>
      </w:r>
      <w:r w:rsidRPr="001D6206">
        <w:t xml:space="preserve"> - Устройство бесперебойного питания (ЭПУ и ИБП, именуемые</w:t>
      </w:r>
      <w:r>
        <w:t xml:space="preserve"> </w:t>
      </w:r>
      <w:r w:rsidRPr="001D6206">
        <w:t>вместе).</w:t>
      </w:r>
    </w:p>
    <w:p w:rsidR="00402B7B" w:rsidRPr="001D6206" w:rsidRDefault="00402B7B" w:rsidP="00517786">
      <w:pPr>
        <w:jc w:val="both"/>
      </w:pPr>
      <w:r w:rsidRPr="007C1ED8">
        <w:rPr>
          <w:b/>
        </w:rPr>
        <w:t>ЭПУ</w:t>
      </w:r>
      <w:r w:rsidRPr="001D6206">
        <w:t xml:space="preserve"> - </w:t>
      </w:r>
      <w:proofErr w:type="spellStart"/>
      <w:r w:rsidRPr="001D6206">
        <w:t>Электропитающая</w:t>
      </w:r>
      <w:proofErr w:type="spellEnd"/>
      <w:r w:rsidRPr="001D6206">
        <w:t xml:space="preserve"> выпрямительная установка (ВУ в составе с АБ).</w:t>
      </w:r>
    </w:p>
    <w:p w:rsidR="00402B7B" w:rsidRPr="001D6206" w:rsidRDefault="00402B7B" w:rsidP="00517786">
      <w:pPr>
        <w:jc w:val="both"/>
      </w:pPr>
      <w:r w:rsidRPr="007C1ED8">
        <w:rPr>
          <w:b/>
        </w:rPr>
        <w:t>AGM</w:t>
      </w:r>
      <w:r w:rsidRPr="001D6206">
        <w:t xml:space="preserve"> - </w:t>
      </w:r>
      <w:proofErr w:type="spellStart"/>
      <w:r w:rsidRPr="001D6206">
        <w:t>Absorbent</w:t>
      </w:r>
      <w:proofErr w:type="spellEnd"/>
      <w:r w:rsidRPr="001D6206">
        <w:t xml:space="preserve"> </w:t>
      </w:r>
      <w:proofErr w:type="spellStart"/>
      <w:r w:rsidRPr="001D6206">
        <w:t>Glass</w:t>
      </w:r>
      <w:proofErr w:type="spellEnd"/>
      <w:r w:rsidRPr="001D6206">
        <w:t xml:space="preserve"> </w:t>
      </w:r>
      <w:proofErr w:type="spellStart"/>
      <w:r w:rsidRPr="001D6206">
        <w:t>Mat</w:t>
      </w:r>
      <w:proofErr w:type="spellEnd"/>
      <w:r w:rsidRPr="001D6206">
        <w:t>, технология изготовления герметичных</w:t>
      </w:r>
      <w:r>
        <w:t xml:space="preserve"> </w:t>
      </w:r>
      <w:r w:rsidRPr="001D6206">
        <w:t>свинцово-кислотных аккумуляторов, созданная в начале 1970-х</w:t>
      </w:r>
      <w:r>
        <w:t xml:space="preserve"> </w:t>
      </w:r>
      <w:r w:rsidRPr="001D6206">
        <w:t>годов. Отличие аккумуляторов AGM от классических в том, что в</w:t>
      </w:r>
      <w:r>
        <w:t xml:space="preserve"> </w:t>
      </w:r>
      <w:r w:rsidRPr="001D6206">
        <w:t>них электролит абсорбирован пористым сепаратором, что даёт ряд</w:t>
      </w:r>
      <w:r>
        <w:t xml:space="preserve"> </w:t>
      </w:r>
      <w:r w:rsidRPr="001D6206">
        <w:t>изменений в</w:t>
      </w:r>
      <w:r>
        <w:t xml:space="preserve"> </w:t>
      </w:r>
      <w:r w:rsidRPr="001D6206">
        <w:t>свойствах аккумулятора.</w:t>
      </w:r>
      <w:r>
        <w:t xml:space="preserve"> </w:t>
      </w:r>
      <w:r w:rsidRPr="001D6206">
        <w:t>AGM аккумуляторы относятся к типу VRLA.</w:t>
      </w:r>
    </w:p>
    <w:p w:rsidR="00402B7B" w:rsidRPr="001D6206" w:rsidRDefault="00402B7B" w:rsidP="00517786">
      <w:pPr>
        <w:jc w:val="both"/>
      </w:pPr>
      <w:r w:rsidRPr="007C1ED8">
        <w:rPr>
          <w:b/>
        </w:rPr>
        <w:t>GEL</w:t>
      </w:r>
      <w:r w:rsidRPr="001D6206">
        <w:t xml:space="preserve"> - </w:t>
      </w:r>
      <w:proofErr w:type="spellStart"/>
      <w:r w:rsidRPr="001D6206">
        <w:t>Gelled</w:t>
      </w:r>
      <w:proofErr w:type="spellEnd"/>
      <w:r w:rsidRPr="001D6206">
        <w:t xml:space="preserve"> </w:t>
      </w:r>
      <w:proofErr w:type="spellStart"/>
      <w:r w:rsidRPr="001D6206">
        <w:t>Electrolite</w:t>
      </w:r>
      <w:proofErr w:type="spellEnd"/>
      <w:r w:rsidRPr="001D6206">
        <w:t>, технология изготовления герметичных свинцово-кислотных</w:t>
      </w:r>
      <w:r>
        <w:t xml:space="preserve"> </w:t>
      </w:r>
      <w:r w:rsidRPr="001D6206">
        <w:t>аккумуляторов. Электролит в этих аккумуляторах</w:t>
      </w:r>
      <w:r>
        <w:t xml:space="preserve"> </w:t>
      </w:r>
      <w:r w:rsidRPr="001D6206">
        <w:t>находится в состоянии геля, за счет содержания</w:t>
      </w:r>
      <w:r>
        <w:t xml:space="preserve"> </w:t>
      </w:r>
      <w:r w:rsidRPr="001D6206">
        <w:t>в нем соединений</w:t>
      </w:r>
      <w:r>
        <w:t xml:space="preserve"> </w:t>
      </w:r>
      <w:r w:rsidRPr="001D6206">
        <w:t>кремния. GEL аккумуляторы относятся к типу VRLA.</w:t>
      </w:r>
    </w:p>
    <w:p w:rsidR="00402B7B" w:rsidRPr="001D6206" w:rsidRDefault="00402B7B" w:rsidP="00517786">
      <w:pPr>
        <w:jc w:val="both"/>
      </w:pPr>
      <w:r w:rsidRPr="007C1ED8">
        <w:rPr>
          <w:b/>
        </w:rPr>
        <w:lastRenderedPageBreak/>
        <w:t>I</w:t>
      </w:r>
      <w:r w:rsidRPr="007C1ED8">
        <w:rPr>
          <w:b/>
          <w:sz w:val="18"/>
          <w:szCs w:val="18"/>
        </w:rPr>
        <w:t>10</w:t>
      </w:r>
      <w:r w:rsidRPr="001D6206">
        <w:t xml:space="preserve"> - Постоянный по величине ток разряда аккумулятора или</w:t>
      </w:r>
      <w:r>
        <w:t xml:space="preserve"> </w:t>
      </w:r>
      <w:r w:rsidRPr="001D6206">
        <w:t>моноблочной батареи,</w:t>
      </w:r>
      <w:r>
        <w:t xml:space="preserve"> </w:t>
      </w:r>
      <w:r w:rsidRPr="001D6206">
        <w:t>установленный Производителем при</w:t>
      </w:r>
      <w:r>
        <w:t xml:space="preserve"> </w:t>
      </w:r>
      <w:r w:rsidRPr="001D6206">
        <w:t>определении номинальной емкости C10, А. Алгебраически</w:t>
      </w:r>
      <w:r>
        <w:t xml:space="preserve"> </w:t>
      </w:r>
      <w:r w:rsidRPr="001D6206">
        <w:t>равен 0,1</w:t>
      </w:r>
      <w:r>
        <w:t xml:space="preserve"> </w:t>
      </w:r>
      <w:r w:rsidRPr="001D6206">
        <w:t>* С10.</w:t>
      </w:r>
    </w:p>
    <w:p w:rsidR="00402B7B" w:rsidRPr="001D6206" w:rsidRDefault="00402B7B" w:rsidP="00517786">
      <w:pPr>
        <w:jc w:val="both"/>
      </w:pPr>
      <w:proofErr w:type="spellStart"/>
      <w:r w:rsidRPr="007C5998">
        <w:rPr>
          <w:b/>
        </w:rPr>
        <w:t>OPzS</w:t>
      </w:r>
      <w:proofErr w:type="spellEnd"/>
      <w:r w:rsidRPr="001D6206">
        <w:t xml:space="preserve"> - Стандарт изготовления закрытых мало обслуживаемых свинцово-кислотных аккумуляторов с трубчатыми положительными</w:t>
      </w:r>
      <w:r>
        <w:t xml:space="preserve"> </w:t>
      </w:r>
      <w:r w:rsidRPr="001D6206">
        <w:t>пластинами с жидким электролитом.</w:t>
      </w:r>
    </w:p>
    <w:p w:rsidR="00402B7B" w:rsidRPr="001D6206" w:rsidRDefault="00402B7B" w:rsidP="00517786">
      <w:pPr>
        <w:jc w:val="both"/>
      </w:pPr>
      <w:proofErr w:type="spellStart"/>
      <w:r w:rsidRPr="007C5998">
        <w:rPr>
          <w:b/>
        </w:rPr>
        <w:t>OPzV</w:t>
      </w:r>
      <w:proofErr w:type="spellEnd"/>
      <w:r w:rsidRPr="001D6206">
        <w:t xml:space="preserve"> - Стандарт изготовления герметичных свинцово-кислотных</w:t>
      </w:r>
      <w:r>
        <w:t xml:space="preserve"> </w:t>
      </w:r>
      <w:r w:rsidRPr="001D6206">
        <w:t>аккумуляторов с трубчатыми</w:t>
      </w:r>
      <w:r>
        <w:t xml:space="preserve"> </w:t>
      </w:r>
      <w:r w:rsidRPr="001D6206">
        <w:t>положительными пластинами, в</w:t>
      </w:r>
      <w:r>
        <w:t xml:space="preserve"> </w:t>
      </w:r>
      <w:r w:rsidRPr="001D6206">
        <w:t>которой в качестве электролита используется кислота, связанная</w:t>
      </w:r>
      <w:r>
        <w:t xml:space="preserve"> </w:t>
      </w:r>
      <w:r w:rsidRPr="001D6206">
        <w:t xml:space="preserve">стабилизатором. </w:t>
      </w:r>
      <w:proofErr w:type="spellStart"/>
      <w:r w:rsidRPr="001D6206">
        <w:t>OPzV</w:t>
      </w:r>
      <w:proofErr w:type="spellEnd"/>
      <w:r w:rsidRPr="001D6206">
        <w:t xml:space="preserve"> аккумуляторы относятся к типу VRLA.</w:t>
      </w:r>
    </w:p>
    <w:p w:rsidR="00402B7B" w:rsidRPr="001D6206" w:rsidRDefault="00402B7B" w:rsidP="00517786">
      <w:pPr>
        <w:jc w:val="both"/>
      </w:pPr>
      <w:r w:rsidRPr="007C5998">
        <w:rPr>
          <w:b/>
        </w:rPr>
        <w:t>SLA</w:t>
      </w:r>
      <w:r w:rsidRPr="001D6206">
        <w:t xml:space="preserve"> - </w:t>
      </w:r>
      <w:proofErr w:type="spellStart"/>
      <w:r w:rsidRPr="001D6206">
        <w:t>Sealed</w:t>
      </w:r>
      <w:proofErr w:type="spellEnd"/>
      <w:r w:rsidRPr="001D6206">
        <w:t xml:space="preserve"> </w:t>
      </w:r>
      <w:proofErr w:type="spellStart"/>
      <w:r w:rsidRPr="001D6206">
        <w:t>Lead</w:t>
      </w:r>
      <w:proofErr w:type="spellEnd"/>
      <w:r w:rsidRPr="001D6206">
        <w:t xml:space="preserve"> </w:t>
      </w:r>
      <w:proofErr w:type="spellStart"/>
      <w:r w:rsidRPr="001D6206">
        <w:t>Acid</w:t>
      </w:r>
      <w:proofErr w:type="spellEnd"/>
      <w:r w:rsidRPr="001D6206">
        <w:t>, т. е закрытые герметичные свинцово-кислотные</w:t>
      </w:r>
      <w:r>
        <w:t xml:space="preserve"> </w:t>
      </w:r>
      <w:r w:rsidRPr="001D6206">
        <w:t>аккумуляторы.</w:t>
      </w:r>
    </w:p>
    <w:p w:rsidR="00402B7B" w:rsidRPr="001D6206" w:rsidRDefault="00402B7B" w:rsidP="00517786">
      <w:pPr>
        <w:jc w:val="both"/>
      </w:pPr>
      <w:r w:rsidRPr="007C5998">
        <w:rPr>
          <w:b/>
        </w:rPr>
        <w:t>VRLA</w:t>
      </w:r>
      <w:r w:rsidRPr="001D6206">
        <w:t xml:space="preserve"> - </w:t>
      </w:r>
      <w:proofErr w:type="spellStart"/>
      <w:r w:rsidRPr="001D6206">
        <w:t>Valve</w:t>
      </w:r>
      <w:proofErr w:type="spellEnd"/>
      <w:r w:rsidRPr="001D6206">
        <w:t xml:space="preserve"> </w:t>
      </w:r>
      <w:proofErr w:type="spellStart"/>
      <w:r w:rsidRPr="001D6206">
        <w:t>Regulated</w:t>
      </w:r>
      <w:proofErr w:type="spellEnd"/>
      <w:r w:rsidRPr="001D6206">
        <w:t xml:space="preserve"> </w:t>
      </w:r>
      <w:proofErr w:type="spellStart"/>
      <w:r w:rsidRPr="001D6206">
        <w:t>Lead</w:t>
      </w:r>
      <w:proofErr w:type="spellEnd"/>
      <w:r w:rsidRPr="001D6206">
        <w:t xml:space="preserve"> </w:t>
      </w:r>
      <w:proofErr w:type="spellStart"/>
      <w:r w:rsidRPr="001D6206">
        <w:t>Acid</w:t>
      </w:r>
      <w:proofErr w:type="spellEnd"/>
      <w:r w:rsidRPr="001D6206">
        <w:t>, закрытые герметичные свинцово-кислотные аккумуляторы с</w:t>
      </w:r>
      <w:r>
        <w:t xml:space="preserve"> </w:t>
      </w:r>
      <w:r w:rsidRPr="001D6206">
        <w:t>регулируемым клапаном.</w:t>
      </w:r>
    </w:p>
    <w:p w:rsidR="00402B7B" w:rsidRPr="001D6206" w:rsidRDefault="00402B7B" w:rsidP="00517786">
      <w:pPr>
        <w:jc w:val="both"/>
      </w:pPr>
      <w:r w:rsidRPr="001D6206">
        <w:t>*В данном документе для упрощения изложения при упоминании</w:t>
      </w:r>
      <w:r>
        <w:t xml:space="preserve"> </w:t>
      </w:r>
      <w:r w:rsidRPr="001D6206">
        <w:t>«Аккумулятора» подразумевается и моноблочная батарея, если</w:t>
      </w:r>
      <w:r>
        <w:t xml:space="preserve"> </w:t>
      </w:r>
      <w:r w:rsidRPr="001D6206">
        <w:t>специально не оговорено иное.</w:t>
      </w:r>
    </w:p>
    <w:p w:rsidR="00402B7B" w:rsidRPr="007C5998" w:rsidRDefault="00402B7B" w:rsidP="00517786">
      <w:pPr>
        <w:jc w:val="both"/>
        <w:rPr>
          <w:b/>
        </w:rPr>
      </w:pPr>
      <w:r w:rsidRPr="007C5998">
        <w:rPr>
          <w:b/>
        </w:rPr>
        <w:t>Общие требования</w:t>
      </w:r>
    </w:p>
    <w:p w:rsidR="00402B7B" w:rsidRPr="007C5998" w:rsidRDefault="00402B7B" w:rsidP="00517786">
      <w:pPr>
        <w:jc w:val="both"/>
        <w:rPr>
          <w:b/>
        </w:rPr>
      </w:pPr>
      <w:r w:rsidRPr="007C5998">
        <w:rPr>
          <w:b/>
        </w:rPr>
        <w:t>Организация конкурса, поставка.</w:t>
      </w:r>
    </w:p>
    <w:p w:rsidR="00402B7B" w:rsidRPr="001D6206" w:rsidRDefault="00402B7B" w:rsidP="00517786">
      <w:pPr>
        <w:jc w:val="both"/>
      </w:pPr>
      <w:r w:rsidRPr="001D6206">
        <w:t>3.1.1. Поставляемые Аккумуляторы, должны быть новыми, не бывшими в употреблении,</w:t>
      </w:r>
      <w:r>
        <w:t xml:space="preserve"> </w:t>
      </w:r>
      <w:r w:rsidRPr="001D6206">
        <w:t>свободным от прав на них третьих лиц и отвечать стандартам и требованиям,</w:t>
      </w:r>
      <w:r>
        <w:t xml:space="preserve"> </w:t>
      </w:r>
      <w:r w:rsidRPr="001D6206">
        <w:t>предъявляемым к продукции данного рода, ТУ и ТТ.</w:t>
      </w:r>
    </w:p>
    <w:p w:rsidR="00402B7B" w:rsidRPr="001D6206" w:rsidRDefault="00402B7B" w:rsidP="00517786">
      <w:pPr>
        <w:jc w:val="both"/>
      </w:pPr>
      <w:r w:rsidRPr="001D6206">
        <w:t>3.1.2. Разница между датами изготовления Аккумуляторов одного Заказа должна быть не</w:t>
      </w:r>
      <w:r>
        <w:t xml:space="preserve"> </w:t>
      </w:r>
      <w:r w:rsidRPr="001D6206">
        <w:t>более 30 дней, если больший срок не оговорен Заказом по соглашению Сторон.</w:t>
      </w:r>
    </w:p>
    <w:p w:rsidR="00402B7B" w:rsidRPr="001D6206" w:rsidRDefault="00402B7B" w:rsidP="00517786">
      <w:pPr>
        <w:jc w:val="both"/>
      </w:pPr>
      <w:r w:rsidRPr="001D6206">
        <w:t>3.1.4. Срок поставки Аккумуляторов с даты подписания соответствующего Заказа до даты</w:t>
      </w:r>
      <w:r>
        <w:t xml:space="preserve"> </w:t>
      </w:r>
      <w:r w:rsidRPr="001D6206">
        <w:t xml:space="preserve">поставки на Склад должен составлять не более </w:t>
      </w:r>
      <w:r>
        <w:t>3</w:t>
      </w:r>
      <w:r w:rsidRPr="001D6206">
        <w:t>0 календарных дней.</w:t>
      </w:r>
    </w:p>
    <w:p w:rsidR="00402B7B" w:rsidRPr="001D6206" w:rsidRDefault="00402B7B" w:rsidP="00517786">
      <w:pPr>
        <w:jc w:val="both"/>
      </w:pPr>
      <w:r w:rsidRPr="001D6206">
        <w:t>3.1.5. Срок поставки Аккумуляторов с даты производства до даты поставки на Склад</w:t>
      </w:r>
      <w:r>
        <w:t xml:space="preserve"> </w:t>
      </w:r>
      <w:r w:rsidRPr="001D6206">
        <w:t>должен во всех случаях составлять не более 150 календарных дней, если больший срок не</w:t>
      </w:r>
      <w:r>
        <w:t xml:space="preserve"> </w:t>
      </w:r>
      <w:r w:rsidRPr="001D6206">
        <w:t>оговорен Заказом по соглашению Сторон.</w:t>
      </w:r>
    </w:p>
    <w:p w:rsidR="00402B7B" w:rsidRPr="001D6206" w:rsidRDefault="00402B7B" w:rsidP="00517786">
      <w:pPr>
        <w:jc w:val="both"/>
      </w:pPr>
      <w:r w:rsidRPr="001D6206">
        <w:t>3.1.6. Гарантийный срок службы Аккумуляторов определяется для каждого варианта</w:t>
      </w:r>
      <w:r>
        <w:t xml:space="preserve"> </w:t>
      </w:r>
      <w:r w:rsidRPr="001D6206">
        <w:t>исполнения и исчисляется от даты подписания Актов приема-передачи оборудования.</w:t>
      </w:r>
    </w:p>
    <w:p w:rsidR="00402B7B" w:rsidRPr="001D6206" w:rsidRDefault="00402B7B" w:rsidP="00517786">
      <w:pPr>
        <w:jc w:val="both"/>
      </w:pPr>
      <w:r w:rsidRPr="001D6206">
        <w:t>3.1.7. Аккумуляторы на Склад Заказчика должны поставляться полностью заряженными и</w:t>
      </w:r>
      <w:r>
        <w:t xml:space="preserve"> </w:t>
      </w:r>
      <w:r w:rsidRPr="001D6206">
        <w:t>не должны требовать заряда ранее чем через 90 дней с даты поставки. В комплект</w:t>
      </w:r>
      <w:r>
        <w:t xml:space="preserve"> </w:t>
      </w:r>
      <w:r w:rsidRPr="001D6206">
        <w:t>поставки вместе с Аккумуляторами должны быть включены меж рядные и меж</w:t>
      </w:r>
      <w:r>
        <w:t xml:space="preserve"> </w:t>
      </w:r>
      <w:r w:rsidRPr="001D6206">
        <w:t>аккумуляторные перемычки расчетного сечения в комплекте с необходимыми крепежами,</w:t>
      </w:r>
      <w:r>
        <w:t xml:space="preserve"> </w:t>
      </w:r>
      <w:r w:rsidRPr="001D6206">
        <w:t>метизами.</w:t>
      </w:r>
    </w:p>
    <w:p w:rsidR="00402B7B" w:rsidRPr="007C5998" w:rsidRDefault="00402B7B" w:rsidP="00517786">
      <w:pPr>
        <w:jc w:val="both"/>
        <w:rPr>
          <w:b/>
        </w:rPr>
      </w:pPr>
      <w:r w:rsidRPr="007C5998">
        <w:rPr>
          <w:b/>
        </w:rPr>
        <w:t>Общие условия эксплуатации</w:t>
      </w:r>
    </w:p>
    <w:p w:rsidR="00402B7B" w:rsidRPr="001D6206" w:rsidRDefault="00402B7B" w:rsidP="00517786">
      <w:pPr>
        <w:jc w:val="both"/>
      </w:pPr>
      <w:r w:rsidRPr="001D6206">
        <w:t>3.2.1. Аккумуляторы должны быть предназначены для работы в составе АБ.</w:t>
      </w:r>
    </w:p>
    <w:p w:rsidR="00402B7B" w:rsidRPr="001D6206" w:rsidRDefault="00402B7B" w:rsidP="00517786">
      <w:pPr>
        <w:jc w:val="both"/>
      </w:pPr>
      <w:r w:rsidRPr="001D6206">
        <w:t>3.2.2. В ЭПУ Аккумуляторы собираются в АБ номинальным напряжением 48 или 60 В.</w:t>
      </w:r>
      <w:r>
        <w:t xml:space="preserve"> </w:t>
      </w:r>
      <w:r w:rsidRPr="001D6206">
        <w:t xml:space="preserve">Эксплуатируются во </w:t>
      </w:r>
      <w:proofErr w:type="spellStart"/>
      <w:r w:rsidRPr="001D6206">
        <w:t>флотирующем</w:t>
      </w:r>
      <w:proofErr w:type="spellEnd"/>
      <w:r w:rsidRPr="001D6206">
        <w:t xml:space="preserve"> режиме (по ГОСТ Р МЭК 62485-22011) при заданной</w:t>
      </w:r>
      <w:r>
        <w:t xml:space="preserve"> </w:t>
      </w:r>
      <w:r w:rsidRPr="001D6206">
        <w:t>Производителем величине напряжения.</w:t>
      </w:r>
    </w:p>
    <w:p w:rsidR="00402B7B" w:rsidRPr="001D6206" w:rsidRDefault="00402B7B" w:rsidP="00517786">
      <w:pPr>
        <w:jc w:val="both"/>
      </w:pPr>
      <w:r w:rsidRPr="001D6206">
        <w:t>3.2.3. В ИБП Аккумуляторы могут быть собраны в АБ с напряжением до 600 В по</w:t>
      </w:r>
      <w:r>
        <w:t xml:space="preserve"> </w:t>
      </w:r>
      <w:r w:rsidRPr="001D6206">
        <w:t xml:space="preserve">двухлучевой схеме со средней точкой (300 В </w:t>
      </w:r>
      <w:proofErr w:type="spellStart"/>
      <w:r w:rsidRPr="001D6206">
        <w:t>в</w:t>
      </w:r>
      <w:proofErr w:type="spellEnd"/>
      <w:r w:rsidRPr="001D6206">
        <w:t xml:space="preserve"> каждом плече). Эксплуатируются во</w:t>
      </w:r>
      <w:r>
        <w:t xml:space="preserve"> </w:t>
      </w:r>
      <w:proofErr w:type="spellStart"/>
      <w:r w:rsidRPr="001D6206">
        <w:t>флотирующем</w:t>
      </w:r>
      <w:proofErr w:type="spellEnd"/>
      <w:r w:rsidRPr="001D6206">
        <w:t xml:space="preserve"> режиме (по ГОСТ Р МЭК 62485-2-2011) при заданной Производителем</w:t>
      </w:r>
      <w:r>
        <w:t xml:space="preserve"> </w:t>
      </w:r>
      <w:r w:rsidRPr="001D6206">
        <w:t>величине напряжения.</w:t>
      </w:r>
    </w:p>
    <w:p w:rsidR="00402B7B" w:rsidRPr="001D6206" w:rsidRDefault="00402B7B" w:rsidP="00517786">
      <w:pPr>
        <w:jc w:val="both"/>
      </w:pPr>
      <w:r w:rsidRPr="001D6206">
        <w:t>3.2.4. VRLA Аккумуляторы должны быть предназначены для эксплуатации в помещениях</w:t>
      </w:r>
      <w:r>
        <w:t xml:space="preserve"> </w:t>
      </w:r>
      <w:r w:rsidRPr="001D6206">
        <w:t>и климатических шкафах без принудительной вентиляции, в том числе в помещениях с</w:t>
      </w:r>
      <w:r>
        <w:t xml:space="preserve"> </w:t>
      </w:r>
      <w:r w:rsidRPr="001D6206">
        <w:t>технологическим оборудованием и присутствием обслуживающего персонала.</w:t>
      </w:r>
    </w:p>
    <w:p w:rsidR="00402B7B" w:rsidRPr="001D6206" w:rsidRDefault="00402B7B" w:rsidP="00517786">
      <w:pPr>
        <w:jc w:val="both"/>
      </w:pPr>
      <w:r w:rsidRPr="001D6206">
        <w:t>3.2.5. Аккумуляторы должны быть предназначены для установки на аккумуляторных</w:t>
      </w:r>
      <w:r>
        <w:t xml:space="preserve"> </w:t>
      </w:r>
      <w:r w:rsidRPr="001D6206">
        <w:t>стеллажах (не входят в объем поставки) или в специальных батарейных шкафах (не</w:t>
      </w:r>
      <w:r>
        <w:t xml:space="preserve"> </w:t>
      </w:r>
      <w:r w:rsidRPr="001D6206">
        <w:t>входят в объем поставки), имеющих естественный воздухообмен с окружающей средой.</w:t>
      </w:r>
    </w:p>
    <w:p w:rsidR="00402B7B" w:rsidRPr="005E443B" w:rsidRDefault="00402B7B" w:rsidP="00517786">
      <w:pPr>
        <w:jc w:val="both"/>
        <w:rPr>
          <w:b/>
        </w:rPr>
      </w:pPr>
      <w:r w:rsidRPr="005E443B">
        <w:rPr>
          <w:b/>
        </w:rPr>
        <w:t>Технические требования к Аккумуляторам</w:t>
      </w:r>
    </w:p>
    <w:p w:rsidR="00402B7B" w:rsidRPr="005E443B" w:rsidRDefault="00402B7B" w:rsidP="00517786">
      <w:pPr>
        <w:jc w:val="both"/>
        <w:rPr>
          <w:b/>
        </w:rPr>
      </w:pPr>
      <w:r w:rsidRPr="005E443B">
        <w:rPr>
          <w:b/>
        </w:rPr>
        <w:t>Общие требования к конструкции Аккумуляторов</w:t>
      </w:r>
    </w:p>
    <w:p w:rsidR="00402B7B" w:rsidRPr="001D6206" w:rsidRDefault="00402B7B" w:rsidP="00517786">
      <w:pPr>
        <w:jc w:val="both"/>
      </w:pPr>
      <w:r w:rsidRPr="001D6206">
        <w:t>4.1.1. Габаритные размеры и места размещения контактных выводов (</w:t>
      </w:r>
      <w:proofErr w:type="spellStart"/>
      <w:r w:rsidRPr="001D6206">
        <w:t>борнов</w:t>
      </w:r>
      <w:proofErr w:type="spellEnd"/>
      <w:r w:rsidRPr="001D6206">
        <w:t>)Аккумуляторов должны соответствовать чертежам, приведенным в ТУ, или</w:t>
      </w:r>
      <w:r>
        <w:t xml:space="preserve"> </w:t>
      </w:r>
      <w:r w:rsidRPr="001D6206">
        <w:t>предоставленных Поставщиком.</w:t>
      </w:r>
    </w:p>
    <w:p w:rsidR="00402B7B" w:rsidRPr="001D6206" w:rsidRDefault="00402B7B" w:rsidP="00517786">
      <w:pPr>
        <w:jc w:val="both"/>
      </w:pPr>
      <w:r w:rsidRPr="001D6206">
        <w:t>4.1.2. Пластмассовые компоненты, используемые для изготовления корпусов (баков и</w:t>
      </w:r>
      <w:r>
        <w:t xml:space="preserve"> </w:t>
      </w:r>
      <w:r w:rsidRPr="001D6206">
        <w:t>крышек) аккумулятора, должны быть выполнены из ударопрочной, не поддерживающей</w:t>
      </w:r>
      <w:r>
        <w:t xml:space="preserve"> </w:t>
      </w:r>
      <w:r w:rsidRPr="001D6206">
        <w:t>горение пластической массы.</w:t>
      </w:r>
    </w:p>
    <w:p w:rsidR="00402B7B" w:rsidRPr="001D6206" w:rsidRDefault="00402B7B" w:rsidP="00517786">
      <w:pPr>
        <w:jc w:val="both"/>
      </w:pPr>
      <w:r w:rsidRPr="001D6206">
        <w:t>4.1.3. Все поставляемые Аккумуляторы, указанные в спецификации Поставщика, должны</w:t>
      </w:r>
      <w:r>
        <w:t xml:space="preserve"> </w:t>
      </w:r>
      <w:r w:rsidRPr="001D6206">
        <w:t xml:space="preserve">быть </w:t>
      </w:r>
      <w:proofErr w:type="spellStart"/>
      <w:r w:rsidRPr="001D6206">
        <w:t>взрывопожаробезопасными</w:t>
      </w:r>
      <w:proofErr w:type="spellEnd"/>
      <w:r w:rsidRPr="001D6206">
        <w:t>.</w:t>
      </w:r>
    </w:p>
    <w:p w:rsidR="00402B7B" w:rsidRPr="001D6206" w:rsidRDefault="00402B7B" w:rsidP="00517786">
      <w:pPr>
        <w:jc w:val="both"/>
      </w:pPr>
      <w:r w:rsidRPr="001D6206">
        <w:lastRenderedPageBreak/>
        <w:t>4.1.4. Конструкция VRLA Аккумуляторов должна предусматривать наличие</w:t>
      </w:r>
      <w:r>
        <w:t xml:space="preserve"> </w:t>
      </w:r>
      <w:r w:rsidRPr="001D6206">
        <w:t>предохранительного (регулирующего) клапана, препятствующего проникновению в него</w:t>
      </w:r>
      <w:r>
        <w:t xml:space="preserve"> </w:t>
      </w:r>
      <w:r w:rsidRPr="001D6206">
        <w:t>газа (воздуха) и обеспечивающий выпуск газа при превышении внутреннего давления газа</w:t>
      </w:r>
      <w:r>
        <w:t xml:space="preserve"> </w:t>
      </w:r>
      <w:r w:rsidRPr="001D6206">
        <w:t>выше допустимого значения.</w:t>
      </w:r>
    </w:p>
    <w:p w:rsidR="00402B7B" w:rsidRPr="001D6206" w:rsidRDefault="00402B7B" w:rsidP="00517786">
      <w:pPr>
        <w:jc w:val="both"/>
      </w:pPr>
      <w:r w:rsidRPr="001D6206">
        <w:t>4.1.5. Конструкция Аккумуляторов должна обеспечивать механическую прочность и</w:t>
      </w:r>
      <w:r>
        <w:t xml:space="preserve"> </w:t>
      </w:r>
      <w:r w:rsidRPr="001D6206">
        <w:t>безопасность в процессе их транспортирования, хранения и эксплуатации.</w:t>
      </w:r>
    </w:p>
    <w:p w:rsidR="00402B7B" w:rsidRPr="001D6206" w:rsidRDefault="00402B7B" w:rsidP="00517786">
      <w:pPr>
        <w:jc w:val="both"/>
      </w:pPr>
      <w:r w:rsidRPr="001D6206">
        <w:t>4.1.6. Фактическая масса Аккумулятора должна соответствовать значениям, приведенным</w:t>
      </w:r>
      <w:r>
        <w:t xml:space="preserve"> </w:t>
      </w:r>
      <w:r w:rsidRPr="001D6206">
        <w:t>в ТУ Производителя и заявленным Поставщиком параметрам, на данный тип</w:t>
      </w:r>
      <w:r>
        <w:t xml:space="preserve"> </w:t>
      </w:r>
      <w:r w:rsidRPr="001D6206">
        <w:t>Аккумуляторов; в любом случае допускается отклонение не более ± 1,5%.</w:t>
      </w:r>
    </w:p>
    <w:p w:rsidR="00402B7B" w:rsidRPr="001D6206" w:rsidRDefault="00402B7B" w:rsidP="00517786">
      <w:pPr>
        <w:jc w:val="both"/>
      </w:pPr>
      <w:r w:rsidRPr="001D6206">
        <w:t>4.1.7. VRLA Аккумуляторы должны быть необслуживаемыми и предназначаться для</w:t>
      </w:r>
      <w:r>
        <w:t xml:space="preserve"> </w:t>
      </w:r>
      <w:r w:rsidRPr="001D6206">
        <w:t>работы в исходном состоянии на протяжении всего заявленного срока службы.</w:t>
      </w:r>
    </w:p>
    <w:p w:rsidR="00402B7B" w:rsidRPr="007C5998" w:rsidRDefault="00402B7B" w:rsidP="00517786">
      <w:pPr>
        <w:jc w:val="both"/>
        <w:rPr>
          <w:b/>
        </w:rPr>
      </w:pPr>
      <w:r w:rsidRPr="007C5998">
        <w:rPr>
          <w:b/>
        </w:rPr>
        <w:t>Общие требования к параметрам Аккумуляторов</w:t>
      </w:r>
    </w:p>
    <w:p w:rsidR="00402B7B" w:rsidRPr="001D6206" w:rsidRDefault="00402B7B" w:rsidP="00517786">
      <w:pPr>
        <w:jc w:val="both"/>
      </w:pPr>
      <w:r w:rsidRPr="001D6206">
        <w:t>4.2.1. Аккумуляторы должны иметь величину фактической емкости не менее 95% ёмкости</w:t>
      </w:r>
      <w:r>
        <w:t xml:space="preserve"> </w:t>
      </w:r>
      <w:r w:rsidRPr="001D6206">
        <w:t>С10 на первом цикле и не менее 100% ёмкости при 10, 5, 3, 1, 0,5, и 0,25 – часовых</w:t>
      </w:r>
      <w:r>
        <w:t xml:space="preserve"> </w:t>
      </w:r>
      <w:r w:rsidRPr="001D6206">
        <w:t>режимах разряда, установленных Производителем, не позднее, чем на 5 цикле.</w:t>
      </w:r>
    </w:p>
    <w:p w:rsidR="00402B7B" w:rsidRPr="001D6206" w:rsidRDefault="00402B7B" w:rsidP="00517786">
      <w:pPr>
        <w:jc w:val="both"/>
      </w:pPr>
      <w:r w:rsidRPr="001D6206">
        <w:t>4.2.2. Номинальная емкость Аккумуляторов составляет не менее 90% при температуре</w:t>
      </w:r>
      <w:r>
        <w:t xml:space="preserve"> </w:t>
      </w:r>
      <w:r w:rsidRPr="001D6206">
        <w:t>окружающей среды 5°С и не менее 105% при температуре окружающей среды 45°С.</w:t>
      </w:r>
    </w:p>
    <w:p w:rsidR="00402B7B" w:rsidRPr="001D6206" w:rsidRDefault="00402B7B" w:rsidP="00517786">
      <w:pPr>
        <w:jc w:val="both"/>
      </w:pPr>
      <w:r w:rsidRPr="001D6206">
        <w:t xml:space="preserve">4.2.3. После 6 месяцев непрерывного </w:t>
      </w:r>
      <w:proofErr w:type="spellStart"/>
      <w:r w:rsidRPr="001D6206">
        <w:t>подзаряда</w:t>
      </w:r>
      <w:proofErr w:type="spellEnd"/>
      <w:r w:rsidRPr="001D6206">
        <w:t xml:space="preserve"> фактическая емкость при разряде должна</w:t>
      </w:r>
      <w:r>
        <w:t xml:space="preserve"> </w:t>
      </w:r>
      <w:r w:rsidRPr="001D6206">
        <w:t>составлять не менее номинальной.</w:t>
      </w:r>
    </w:p>
    <w:p w:rsidR="00402B7B" w:rsidRPr="001D6206" w:rsidRDefault="00402B7B" w:rsidP="00517786">
      <w:pPr>
        <w:jc w:val="both"/>
      </w:pPr>
      <w:r w:rsidRPr="001D6206">
        <w:t>4.2.4. В конце заявленного срока службы фактическая емкость Аккумуляторов</w:t>
      </w:r>
      <w:r>
        <w:t xml:space="preserve"> </w:t>
      </w:r>
      <w:r w:rsidRPr="001D6206">
        <w:t>С10 (определяемая по методу контрольного разряда) должна быть не ниже 80% от</w:t>
      </w:r>
      <w:r>
        <w:t xml:space="preserve"> </w:t>
      </w:r>
      <w:r w:rsidRPr="001D6206">
        <w:t>номинальной емкости С10.</w:t>
      </w:r>
    </w:p>
    <w:p w:rsidR="00402B7B" w:rsidRPr="007C5998" w:rsidRDefault="00402B7B" w:rsidP="00517786">
      <w:pPr>
        <w:jc w:val="both"/>
        <w:rPr>
          <w:b/>
        </w:rPr>
      </w:pPr>
      <w:r w:rsidRPr="007C5998">
        <w:rPr>
          <w:b/>
        </w:rPr>
        <w:t>Общие требования к надежности</w:t>
      </w:r>
    </w:p>
    <w:p w:rsidR="00402B7B" w:rsidRPr="001D6206" w:rsidRDefault="00402B7B" w:rsidP="00517786">
      <w:pPr>
        <w:jc w:val="both"/>
      </w:pPr>
      <w:r w:rsidRPr="001D6206">
        <w:t>4.3.1. Заявленный и гарантийный сроки службы Аккумулятора сообщаются Участником</w:t>
      </w:r>
      <w:r>
        <w:t xml:space="preserve"> </w:t>
      </w:r>
      <w:r w:rsidRPr="001D6206">
        <w:t>для каждой из марок Аккумулятора в составе конкурсной документации. В случае выбора</w:t>
      </w:r>
      <w:r>
        <w:t xml:space="preserve"> </w:t>
      </w:r>
      <w:r w:rsidRPr="001D6206">
        <w:t>Участника Поставщиком, заявленный и гарантийный сроки службы фиксируются в</w:t>
      </w:r>
      <w:r>
        <w:t xml:space="preserve"> </w:t>
      </w:r>
      <w:r w:rsidRPr="001D6206">
        <w:t>соответствующем Договоре поставки.</w:t>
      </w:r>
    </w:p>
    <w:p w:rsidR="00402B7B" w:rsidRPr="001D6206" w:rsidRDefault="00402B7B" w:rsidP="00517786">
      <w:pPr>
        <w:jc w:val="both"/>
      </w:pPr>
      <w:r w:rsidRPr="001D6206">
        <w:t>4.3.2. Аккумулятор, имеющий фактическую емкость С10 ниже 80% от номинальной</w:t>
      </w:r>
      <w:r>
        <w:t xml:space="preserve"> </w:t>
      </w:r>
      <w:r w:rsidRPr="001D6206">
        <w:t>емкости С10 в течение заявленного Поставщиком срока службы, признается Сторонами</w:t>
      </w:r>
      <w:r>
        <w:t xml:space="preserve"> </w:t>
      </w:r>
      <w:r w:rsidRPr="001D6206">
        <w:t>вышедшим из строя.</w:t>
      </w:r>
    </w:p>
    <w:p w:rsidR="00402B7B" w:rsidRPr="001D6206" w:rsidRDefault="00402B7B" w:rsidP="00517786">
      <w:pPr>
        <w:jc w:val="both"/>
      </w:pPr>
      <w:r w:rsidRPr="001D6206">
        <w:t>4.3.3. В случае выявления Аккумулятора, вышедшего из строя во время гарантийного</w:t>
      </w:r>
      <w:r>
        <w:t xml:space="preserve"> </w:t>
      </w:r>
      <w:r w:rsidRPr="001D6206">
        <w:t>срока службы при соблюдении Заказчиком условий эксплуатации, оговоренных ТТ,</w:t>
      </w:r>
      <w:r>
        <w:t xml:space="preserve"> </w:t>
      </w:r>
      <w:r w:rsidRPr="001D6206">
        <w:t>Поставщик обязуется выполнить его замену. Под заменой Аккумулятора подразумевается</w:t>
      </w:r>
      <w:r>
        <w:t xml:space="preserve"> </w:t>
      </w:r>
      <w:r w:rsidRPr="001D6206">
        <w:t>поставка нового Аккумулятора на Склад и вывоз неисправного Аккумулятора со Склада</w:t>
      </w:r>
      <w:r>
        <w:t xml:space="preserve"> </w:t>
      </w:r>
      <w:r w:rsidRPr="001D6206">
        <w:t>за счет Поставщика (сроки поставки должны соответствовать условиям ранее</w:t>
      </w:r>
      <w:r>
        <w:t xml:space="preserve"> </w:t>
      </w:r>
      <w:r w:rsidRPr="001D6206">
        <w:t>заключенного договора поставки).</w:t>
      </w:r>
    </w:p>
    <w:p w:rsidR="00402B7B" w:rsidRPr="001D6206" w:rsidRDefault="00402B7B" w:rsidP="00517786">
      <w:pPr>
        <w:jc w:val="both"/>
      </w:pPr>
      <w:r w:rsidRPr="001D6206">
        <w:t>4.3.4. В течение гарантийного срока службы не допускается выход из строя более 4,2 %</w:t>
      </w:r>
      <w:r>
        <w:t xml:space="preserve"> </w:t>
      </w:r>
      <w:r w:rsidRPr="001D6206">
        <w:t>поставленных в рамках одного Заказа Аккумуляторов в год на протяжении всего</w:t>
      </w:r>
      <w:r>
        <w:t xml:space="preserve"> </w:t>
      </w:r>
      <w:r w:rsidRPr="001D6206">
        <w:t>гарантийного срока службы при соблюдении Заказчиком условий эксплуатации,</w:t>
      </w:r>
      <w:r>
        <w:t xml:space="preserve"> </w:t>
      </w:r>
      <w:r w:rsidRPr="001D6206">
        <w:t>оговоренных ТТ.</w:t>
      </w:r>
    </w:p>
    <w:p w:rsidR="00402B7B" w:rsidRPr="001D6206" w:rsidRDefault="00402B7B" w:rsidP="00517786">
      <w:pPr>
        <w:jc w:val="both"/>
      </w:pPr>
      <w:r w:rsidRPr="001D6206">
        <w:t>4.3.5. В течение постгарантийного срока службы Аккумуляторов не допускается выход из</w:t>
      </w:r>
      <w:r>
        <w:t xml:space="preserve"> </w:t>
      </w:r>
      <w:r w:rsidRPr="001D6206">
        <w:t>строя более 8,4 % поставленных в рамках одного Заказа Аккумуляторов в год на</w:t>
      </w:r>
      <w:r>
        <w:t xml:space="preserve"> </w:t>
      </w:r>
      <w:r w:rsidRPr="001D6206">
        <w:t>протяжении всего заявленного Производителем (Поставщиком) срока службы</w:t>
      </w:r>
      <w:r>
        <w:t xml:space="preserve"> </w:t>
      </w:r>
      <w:r w:rsidRPr="001D6206">
        <w:t>Аккумулятора, при соблюдении Заказчиком условий эксплуатации, оговоренных ТТ.</w:t>
      </w:r>
    </w:p>
    <w:p w:rsidR="00402B7B" w:rsidRPr="001D6206" w:rsidRDefault="00402B7B" w:rsidP="00517786">
      <w:pPr>
        <w:jc w:val="both"/>
      </w:pPr>
      <w:r w:rsidRPr="001D6206">
        <w:t>4.3.6. В случае выявления Аккумуляторов, вышедших из строя свыше установленной в п.</w:t>
      </w:r>
      <w:r>
        <w:t xml:space="preserve"> </w:t>
      </w:r>
      <w:r w:rsidRPr="001D6206">
        <w:t>4.3.4 и 4.3.5 ТТ нормы, Поставщик обязуется выполнить замену всей АБ, в которую</w:t>
      </w:r>
      <w:r>
        <w:t xml:space="preserve"> </w:t>
      </w:r>
      <w:r w:rsidRPr="001D6206">
        <w:t>входит пришедший (-</w:t>
      </w:r>
      <w:proofErr w:type="spellStart"/>
      <w:r w:rsidRPr="001D6206">
        <w:t>ие</w:t>
      </w:r>
      <w:proofErr w:type="spellEnd"/>
      <w:r w:rsidRPr="001D6206">
        <w:t>) в негодность Аккумулятор (-ы), за свой счет (сроки поставки</w:t>
      </w:r>
      <w:r>
        <w:t xml:space="preserve"> </w:t>
      </w:r>
      <w:r w:rsidRPr="001D6206">
        <w:t>должны соответствовать условиям ранее заключенного договора поставки).</w:t>
      </w:r>
      <w:r>
        <w:t xml:space="preserve"> </w:t>
      </w:r>
      <w:r w:rsidRPr="001D6206">
        <w:t>Под заменой АБ подразумевается организация и исполнения доставки новых</w:t>
      </w:r>
      <w:r>
        <w:t xml:space="preserve"> </w:t>
      </w:r>
      <w:r w:rsidRPr="001D6206">
        <w:t>Аккумуляторов к месту размещения неисправного оборудования в количестве,</w:t>
      </w:r>
      <w:r>
        <w:t xml:space="preserve"> </w:t>
      </w:r>
      <w:r w:rsidRPr="001D6206">
        <w:t>необходимом для замены всей АБ, демонтаж неисправной АБ, установки (монтажа) новой</w:t>
      </w:r>
      <w:r>
        <w:t xml:space="preserve"> </w:t>
      </w:r>
      <w:r w:rsidRPr="001D6206">
        <w:t>АБ и проведения КТЦ новой АБ за счет Поставщика (сроки поставки должны</w:t>
      </w:r>
      <w:r>
        <w:t xml:space="preserve"> </w:t>
      </w:r>
      <w:r w:rsidRPr="001D6206">
        <w:t>соответствовать условиям ранее заключенного договора поставки).</w:t>
      </w:r>
    </w:p>
    <w:p w:rsidR="00402B7B" w:rsidRDefault="00402B7B" w:rsidP="00517786">
      <w:pPr>
        <w:jc w:val="both"/>
      </w:pPr>
      <w:r w:rsidRPr="001D6206">
        <w:t xml:space="preserve">4.3.7. Приветствуется использование Поставщиков </w:t>
      </w:r>
      <w:proofErr w:type="spellStart"/>
      <w:r w:rsidRPr="001D6206">
        <w:t>термопломб</w:t>
      </w:r>
      <w:proofErr w:type="spellEnd"/>
      <w:r w:rsidRPr="001D6206">
        <w:t xml:space="preserve"> и иных устройств и</w:t>
      </w:r>
      <w:r>
        <w:t xml:space="preserve"> </w:t>
      </w:r>
      <w:r w:rsidRPr="001D6206">
        <w:t>приспособлений объективного контроля условий эксплуатации Аккумуляторов,</w:t>
      </w:r>
      <w:r>
        <w:t xml:space="preserve"> </w:t>
      </w:r>
      <w:r w:rsidRPr="001D6206">
        <w:t>указывающих на нарушение условий эксплуатации, но не влияющих на их</w:t>
      </w:r>
      <w:r>
        <w:t xml:space="preserve"> </w:t>
      </w:r>
      <w:r w:rsidRPr="001D6206">
        <w:t>эксплуатационные свойства. Все подобные приспособления фиксации нарушения условий</w:t>
      </w:r>
      <w:r>
        <w:t xml:space="preserve"> </w:t>
      </w:r>
      <w:r w:rsidRPr="001D6206">
        <w:t>эксплуатации Аккумуляторов должны быть указаны Поставщиком в составе</w:t>
      </w:r>
      <w:r>
        <w:t xml:space="preserve"> </w:t>
      </w:r>
      <w:r w:rsidRPr="001D6206">
        <w:t>коммерческого предложения. Все приспособления фиксации нарушения условий</w:t>
      </w:r>
      <w:r>
        <w:t xml:space="preserve"> </w:t>
      </w:r>
      <w:r w:rsidRPr="001D6206">
        <w:t xml:space="preserve">эксплуатации Аккумуляторов поставляются, монтируются и эксплуатируются </w:t>
      </w:r>
      <w:r w:rsidRPr="001D6206">
        <w:lastRenderedPageBreak/>
        <w:t>по</w:t>
      </w:r>
      <w:r>
        <w:t xml:space="preserve"> </w:t>
      </w:r>
      <w:r w:rsidRPr="001D6206">
        <w:t>инициативе, за счет и силами Поставщика.</w:t>
      </w:r>
      <w:r>
        <w:t xml:space="preserve"> </w:t>
      </w:r>
      <w:r w:rsidRPr="001D6206">
        <w:t>На Аккумуляторы, в отношении которых устройством объективного контроля будут</w:t>
      </w:r>
      <w:r>
        <w:t xml:space="preserve"> </w:t>
      </w:r>
      <w:r w:rsidRPr="001D6206">
        <w:t>зафиксированы нарушения условий эксплуатации, оговоренных разделами 4.5 – 4.10 ТТ,</w:t>
      </w:r>
      <w:r>
        <w:t xml:space="preserve"> </w:t>
      </w:r>
      <w:r w:rsidRPr="001D6206">
        <w:t>гарантия Поставщика распространяться не будет.</w:t>
      </w:r>
    </w:p>
    <w:p w:rsidR="00402B7B" w:rsidRPr="001D6206" w:rsidRDefault="00402B7B" w:rsidP="00517786">
      <w:pPr>
        <w:jc w:val="both"/>
      </w:pPr>
      <w:r w:rsidRPr="001D6206">
        <w:t>4.3.8. Поставщик имеет право на</w:t>
      </w:r>
      <w:r>
        <w:t xml:space="preserve"> </w:t>
      </w:r>
      <w:r w:rsidRPr="001D6206">
        <w:t>протяжении всего заявленного срока службы Аккумулятора раз в год инициировать</w:t>
      </w:r>
      <w:r>
        <w:t xml:space="preserve"> </w:t>
      </w:r>
      <w:r w:rsidRPr="001D6206">
        <w:t>выездную проверку условий эксплуатации Аккумуляторов, поставленных в рамках</w:t>
      </w:r>
      <w:r>
        <w:t xml:space="preserve"> </w:t>
      </w:r>
      <w:r w:rsidRPr="001D6206">
        <w:t>Заказов. Подобная выездная проверка проводится по инициативе, за счет и силами</w:t>
      </w:r>
      <w:r>
        <w:t xml:space="preserve"> </w:t>
      </w:r>
      <w:r w:rsidRPr="001D6206">
        <w:t>Поставщика. Допуск представителей Поставщика на Объекты Заказчика оформляются в</w:t>
      </w:r>
      <w:r>
        <w:t xml:space="preserve"> </w:t>
      </w:r>
      <w:r w:rsidRPr="001D6206">
        <w:t>соответствии с ВНД Заказчика.</w:t>
      </w:r>
    </w:p>
    <w:p w:rsidR="00402B7B" w:rsidRDefault="00402B7B" w:rsidP="00517786">
      <w:pPr>
        <w:jc w:val="both"/>
      </w:pPr>
      <w:r w:rsidRPr="001D6206">
        <w:t>4.3.9. При исполнении рекламаций Заказчика в гарантийный и постгарантийный периоды</w:t>
      </w:r>
      <w:r>
        <w:t xml:space="preserve"> </w:t>
      </w:r>
      <w:r w:rsidRPr="001D6206">
        <w:t>при отсутствии объективных сведений о нарушениях со стороны Заказчика условий</w:t>
      </w:r>
      <w:r>
        <w:t xml:space="preserve"> </w:t>
      </w:r>
      <w:r w:rsidRPr="001D6206">
        <w:t>эксплуатации Аккумуляторов, Сторонами по умолчанию принимаются то, что реальные</w:t>
      </w:r>
      <w:r>
        <w:t xml:space="preserve"> </w:t>
      </w:r>
      <w:r w:rsidRPr="001D6206">
        <w:t>условия эксплуатации поставленных Аккумуляторов соответствовали условиям,</w:t>
      </w:r>
      <w:r>
        <w:t xml:space="preserve"> </w:t>
      </w:r>
      <w:r w:rsidRPr="001D6206">
        <w:t xml:space="preserve">оговоренным в настоящем разделе ТТ, и не нарушались Заказчиком. </w:t>
      </w:r>
    </w:p>
    <w:p w:rsidR="00402B7B" w:rsidRPr="007C5998" w:rsidRDefault="00402B7B" w:rsidP="00517786">
      <w:pPr>
        <w:jc w:val="both"/>
        <w:rPr>
          <w:b/>
        </w:rPr>
      </w:pPr>
      <w:r w:rsidRPr="007C5998">
        <w:rPr>
          <w:b/>
        </w:rPr>
        <w:t>Требования к маркировке</w:t>
      </w:r>
    </w:p>
    <w:p w:rsidR="00402B7B" w:rsidRPr="001D6206" w:rsidRDefault="00402B7B" w:rsidP="00517786">
      <w:pPr>
        <w:jc w:val="both"/>
      </w:pPr>
      <w:r w:rsidRPr="001D6206">
        <w:t>4.4.1. На каждом Аккумуляторе должна быть нанесена несмываемая маркировка знаков</w:t>
      </w:r>
      <w:r>
        <w:t xml:space="preserve"> </w:t>
      </w:r>
      <w:r w:rsidRPr="001D6206">
        <w:t>полярности «+» плюс и «-» минус полюсных выводов. Знаки полярности должны быть</w:t>
      </w:r>
      <w:r>
        <w:t xml:space="preserve"> </w:t>
      </w:r>
      <w:r w:rsidRPr="001D6206">
        <w:t>нанесены на крышке Аккумулятора, рядом с положительным и отрицательным</w:t>
      </w:r>
      <w:r>
        <w:t xml:space="preserve"> </w:t>
      </w:r>
      <w:r w:rsidRPr="001D6206">
        <w:t>полюсными выводами.</w:t>
      </w:r>
    </w:p>
    <w:p w:rsidR="00402B7B" w:rsidRPr="001D6206" w:rsidRDefault="00402B7B" w:rsidP="00517786">
      <w:pPr>
        <w:jc w:val="both"/>
      </w:pPr>
      <w:r w:rsidRPr="001D6206">
        <w:t>4.4.2. На крышке или стенке корпуса каждого аккумулятора должна быть нанесена</w:t>
      </w:r>
      <w:r>
        <w:t xml:space="preserve"> </w:t>
      </w:r>
      <w:r w:rsidRPr="001D6206">
        <w:t>маркировка с указанием:</w:t>
      </w:r>
    </w:p>
    <w:p w:rsidR="00402B7B" w:rsidRPr="001D6206" w:rsidRDefault="00402B7B" w:rsidP="00517786">
      <w:pPr>
        <w:jc w:val="both"/>
      </w:pPr>
      <w:r w:rsidRPr="001D6206">
        <w:t>• Товарного знака предприятия-изготовителя.</w:t>
      </w:r>
    </w:p>
    <w:p w:rsidR="00402B7B" w:rsidRPr="001D6206" w:rsidRDefault="00402B7B" w:rsidP="00517786">
      <w:pPr>
        <w:jc w:val="both"/>
      </w:pPr>
      <w:r w:rsidRPr="001D6206">
        <w:t>• Страны происхождения.</w:t>
      </w:r>
    </w:p>
    <w:p w:rsidR="00402B7B" w:rsidRPr="001D6206" w:rsidRDefault="00402B7B" w:rsidP="00517786">
      <w:pPr>
        <w:jc w:val="both"/>
      </w:pPr>
      <w:r w:rsidRPr="001D6206">
        <w:t>• Условного обозначения аккумулятора.</w:t>
      </w:r>
    </w:p>
    <w:p w:rsidR="00402B7B" w:rsidRPr="001D6206" w:rsidRDefault="00402B7B" w:rsidP="00517786">
      <w:pPr>
        <w:jc w:val="both"/>
      </w:pPr>
      <w:r w:rsidRPr="001D6206">
        <w:t>• Номинальной емкости в ампер-часах с указанием режима разряда.</w:t>
      </w:r>
    </w:p>
    <w:p w:rsidR="00402B7B" w:rsidRPr="001D6206" w:rsidRDefault="00402B7B" w:rsidP="00517786">
      <w:pPr>
        <w:jc w:val="both"/>
      </w:pPr>
      <w:r w:rsidRPr="001D6206">
        <w:t xml:space="preserve">• Напряжение непрерывного </w:t>
      </w:r>
      <w:proofErr w:type="spellStart"/>
      <w:r w:rsidRPr="001D6206">
        <w:t>подзаряда</w:t>
      </w:r>
      <w:proofErr w:type="spellEnd"/>
      <w:r w:rsidRPr="001D6206">
        <w:t xml:space="preserve"> (</w:t>
      </w:r>
      <w:proofErr w:type="spellStart"/>
      <w:r w:rsidRPr="001D6206">
        <w:t>флотирующего</w:t>
      </w:r>
      <w:proofErr w:type="spellEnd"/>
      <w:r w:rsidRPr="001D6206">
        <w:t xml:space="preserve"> режима) при</w:t>
      </w:r>
      <w:r>
        <w:t xml:space="preserve"> </w:t>
      </w:r>
      <w:r w:rsidRPr="001D6206">
        <w:t>температуре +20°С или +25°С.</w:t>
      </w:r>
    </w:p>
    <w:p w:rsidR="00402B7B" w:rsidRPr="001D6206" w:rsidRDefault="00402B7B" w:rsidP="00517786">
      <w:pPr>
        <w:jc w:val="both"/>
      </w:pPr>
      <w:r w:rsidRPr="001D6206">
        <w:t>• Даты выпуска (день, месяц, год). Вместо дня и месяца изготовления</w:t>
      </w:r>
      <w:r>
        <w:t xml:space="preserve"> </w:t>
      </w:r>
      <w:r w:rsidRPr="001D6206">
        <w:t>допускается указание порядкового номера календарной недели года.</w:t>
      </w:r>
    </w:p>
    <w:p w:rsidR="00402B7B" w:rsidRPr="001D6206" w:rsidRDefault="00402B7B" w:rsidP="00517786">
      <w:pPr>
        <w:jc w:val="both"/>
      </w:pPr>
      <w:r w:rsidRPr="001D6206">
        <w:t>• Серийного номера аккумулятора.</w:t>
      </w:r>
    </w:p>
    <w:p w:rsidR="00402B7B" w:rsidRPr="001D6206" w:rsidRDefault="00402B7B" w:rsidP="00517786">
      <w:pPr>
        <w:jc w:val="both"/>
      </w:pPr>
      <w:r w:rsidRPr="001D6206">
        <w:t>• Предупредительных символов.</w:t>
      </w:r>
    </w:p>
    <w:p w:rsidR="00402B7B" w:rsidRPr="001D6206" w:rsidRDefault="00402B7B" w:rsidP="00517786">
      <w:pPr>
        <w:jc w:val="both"/>
      </w:pPr>
      <w:r w:rsidRPr="001D6206">
        <w:t>• Символов защиты окружающей среды и переработки.</w:t>
      </w:r>
    </w:p>
    <w:p w:rsidR="00402B7B" w:rsidRPr="001D6206" w:rsidRDefault="00402B7B" w:rsidP="00517786">
      <w:pPr>
        <w:jc w:val="both"/>
      </w:pPr>
      <w:r w:rsidRPr="001D6206">
        <w:t>• Знаков соответствия действующим стандартам.</w:t>
      </w:r>
    </w:p>
    <w:p w:rsidR="00402B7B" w:rsidRPr="001D6206" w:rsidRDefault="00402B7B" w:rsidP="00517786">
      <w:pPr>
        <w:jc w:val="both"/>
      </w:pPr>
      <w:r w:rsidRPr="001D6206">
        <w:t>4.4.3. Способ нанесения даты выпуска, серийного номера и полярности, должен</w:t>
      </w:r>
      <w:r>
        <w:t xml:space="preserve"> </w:t>
      </w:r>
      <w:r w:rsidRPr="001D6206">
        <w:t xml:space="preserve">обеспечить </w:t>
      </w:r>
      <w:proofErr w:type="spellStart"/>
      <w:r w:rsidRPr="001D6206">
        <w:t>нестираемость</w:t>
      </w:r>
      <w:proofErr w:type="spellEnd"/>
      <w:r w:rsidRPr="001D6206">
        <w:t xml:space="preserve"> в процессе эксплуатации и стойкость к воздействию</w:t>
      </w:r>
      <w:r>
        <w:t xml:space="preserve"> </w:t>
      </w:r>
      <w:r w:rsidRPr="001D6206">
        <w:t>электролита.</w:t>
      </w:r>
    </w:p>
    <w:p w:rsidR="00402B7B" w:rsidRPr="001D6206" w:rsidRDefault="00402B7B" w:rsidP="00517786">
      <w:pPr>
        <w:jc w:val="both"/>
      </w:pPr>
      <w:r w:rsidRPr="001D6206">
        <w:t>4.4.4. Если информация о дате изготовления нанесена в виде кодировки, то представить</w:t>
      </w:r>
      <w:r>
        <w:t xml:space="preserve"> </w:t>
      </w:r>
      <w:r w:rsidRPr="001D6206">
        <w:t>инструкцию для интерпретации кодировки.</w:t>
      </w:r>
    </w:p>
    <w:p w:rsidR="00402B7B" w:rsidRPr="007C5998" w:rsidRDefault="00402B7B" w:rsidP="00517786">
      <w:pPr>
        <w:jc w:val="both"/>
        <w:rPr>
          <w:b/>
        </w:rPr>
      </w:pPr>
      <w:r w:rsidRPr="007C5998">
        <w:rPr>
          <w:b/>
        </w:rPr>
        <w:t>Общие требования к устойчивости Аккумуляторов к воздействию внешних</w:t>
      </w:r>
    </w:p>
    <w:p w:rsidR="00402B7B" w:rsidRPr="007C5998" w:rsidRDefault="00402B7B" w:rsidP="00517786">
      <w:pPr>
        <w:jc w:val="both"/>
        <w:rPr>
          <w:b/>
        </w:rPr>
      </w:pPr>
      <w:r w:rsidRPr="007C5998">
        <w:rPr>
          <w:b/>
        </w:rPr>
        <w:t>факторов, хранение</w:t>
      </w:r>
    </w:p>
    <w:p w:rsidR="00402B7B" w:rsidRPr="001D6206" w:rsidRDefault="00402B7B" w:rsidP="00517786">
      <w:pPr>
        <w:jc w:val="both"/>
      </w:pPr>
      <w:r w:rsidRPr="001D6206">
        <w:t>4.5.1. Аккумуляторы должны быть устойчивыми к воздействию внешних факторов и</w:t>
      </w:r>
      <w:r>
        <w:t xml:space="preserve"> </w:t>
      </w:r>
      <w:r w:rsidRPr="001D6206">
        <w:t>обеспечивать резервное электроснабжение нагрузки, при следующих климатических</w:t>
      </w:r>
      <w:r>
        <w:t xml:space="preserve"> </w:t>
      </w:r>
      <w:r w:rsidRPr="001D6206">
        <w:t>воздействиях:</w:t>
      </w:r>
    </w:p>
    <w:p w:rsidR="00402B7B" w:rsidRPr="001D6206" w:rsidRDefault="00402B7B" w:rsidP="00517786">
      <w:pPr>
        <w:jc w:val="both"/>
      </w:pPr>
      <w:r w:rsidRPr="001D6206">
        <w:t>• относительной влажности до 95% в диапазоне температур +15</w:t>
      </w:r>
      <w:r w:rsidRPr="001D1F6E">
        <w:t>°С</w:t>
      </w:r>
      <w:r w:rsidRPr="001D6206">
        <w:t xml:space="preserve"> - +25</w:t>
      </w:r>
      <w:r w:rsidRPr="001D1F6E">
        <w:t>°С</w:t>
      </w:r>
      <w:r>
        <w:t xml:space="preserve"> </w:t>
      </w:r>
      <w:r w:rsidRPr="001D6206">
        <w:t>(для вариантов исполнений №3.2 и №5 в диапазоне температур +5</w:t>
      </w:r>
      <w:r w:rsidRPr="001D1F6E">
        <w:t>°С</w:t>
      </w:r>
      <w:r w:rsidRPr="001D6206">
        <w:t xml:space="preserve"> - +35</w:t>
      </w:r>
      <w:r w:rsidRPr="001D1F6E">
        <w:t>°С</w:t>
      </w:r>
      <w:r w:rsidRPr="001D6206">
        <w:t>);</w:t>
      </w:r>
    </w:p>
    <w:p w:rsidR="00402B7B" w:rsidRPr="001D6206" w:rsidRDefault="00402B7B" w:rsidP="00517786">
      <w:pPr>
        <w:jc w:val="both"/>
      </w:pPr>
      <w:r w:rsidRPr="001D6206">
        <w:t>• атмосферном давлении 60 кПа – 106,7 кПа (450 мм. рт. ст. – 800 мм. рт. ст.).</w:t>
      </w:r>
    </w:p>
    <w:p w:rsidR="00402B7B" w:rsidRPr="001D6206" w:rsidRDefault="00402B7B" w:rsidP="00517786">
      <w:pPr>
        <w:jc w:val="both"/>
      </w:pPr>
      <w:r w:rsidRPr="001D6206">
        <w:t>4.5.2. Аккумуляторы должны соответствовать требованиям ТУ Производителя (или</w:t>
      </w:r>
      <w:r>
        <w:t xml:space="preserve"> </w:t>
      </w:r>
      <w:r w:rsidRPr="001D6206">
        <w:t>параметрам, заявляемым Поставщиком) после воздействия синусоидальных вибраций с</w:t>
      </w:r>
      <w:r>
        <w:t xml:space="preserve"> </w:t>
      </w:r>
      <w:r w:rsidRPr="001D6206">
        <w:t xml:space="preserve">амплитудой </w:t>
      </w:r>
      <w:proofErr w:type="spellStart"/>
      <w:r w:rsidRPr="001D6206">
        <w:t>виброускорения</w:t>
      </w:r>
      <w:proofErr w:type="spellEnd"/>
      <w:r w:rsidRPr="001D6206">
        <w:t xml:space="preserve"> 19,6 м/с² (2g) на частоте 25 Гц в течение 30 минут.</w:t>
      </w:r>
    </w:p>
    <w:p w:rsidR="00402B7B" w:rsidRPr="001D6206" w:rsidRDefault="00402B7B" w:rsidP="00517786">
      <w:pPr>
        <w:jc w:val="both"/>
      </w:pPr>
      <w:r w:rsidRPr="001D6206">
        <w:t>4.5.3. Аккумуляторы должны выдерживать испытания на транспортирование и сохранять</w:t>
      </w:r>
      <w:r>
        <w:t xml:space="preserve"> </w:t>
      </w:r>
      <w:r w:rsidRPr="001D6206">
        <w:t>заявленные характеристики в результате таких испытаний.</w:t>
      </w:r>
    </w:p>
    <w:p w:rsidR="00402B7B" w:rsidRPr="007C5998" w:rsidRDefault="00402B7B" w:rsidP="00517786">
      <w:pPr>
        <w:jc w:val="both"/>
        <w:rPr>
          <w:b/>
        </w:rPr>
      </w:pPr>
      <w:r w:rsidRPr="007C5998">
        <w:rPr>
          <w:b/>
        </w:rPr>
        <w:t xml:space="preserve">Дополнительные требования к Аккумуляторам </w:t>
      </w:r>
    </w:p>
    <w:p w:rsidR="00402B7B" w:rsidRPr="001D6206" w:rsidRDefault="00402B7B" w:rsidP="00517786">
      <w:pPr>
        <w:jc w:val="both"/>
      </w:pPr>
      <w:r w:rsidRPr="001D6206">
        <w:t xml:space="preserve">4.9.1. </w:t>
      </w:r>
      <w:r w:rsidRPr="00FD15E5">
        <w:t xml:space="preserve">Аккумуляторы </w:t>
      </w:r>
      <w:r>
        <w:t xml:space="preserve">и </w:t>
      </w:r>
      <w:r w:rsidRPr="001D6206">
        <w:t xml:space="preserve">Моноблочные батареи (далее в данном разделе «Аккумуляторы») должны быть изготовлены по технологии </w:t>
      </w:r>
      <w:proofErr w:type="spellStart"/>
      <w:r w:rsidRPr="001D6206">
        <w:t>OPzV</w:t>
      </w:r>
      <w:proofErr w:type="spellEnd"/>
      <w:r w:rsidRPr="001D6206">
        <w:t xml:space="preserve">, </w:t>
      </w:r>
      <w:proofErr w:type="spellStart"/>
      <w:r w:rsidRPr="001D6206">
        <w:t>Gel</w:t>
      </w:r>
      <w:proofErr w:type="spellEnd"/>
      <w:r w:rsidRPr="001D6206">
        <w:t xml:space="preserve"> или AGM.</w:t>
      </w:r>
    </w:p>
    <w:p w:rsidR="00402B7B" w:rsidRPr="001D6206" w:rsidRDefault="00402B7B" w:rsidP="00517786">
      <w:pPr>
        <w:jc w:val="both"/>
      </w:pPr>
      <w:r w:rsidRPr="001D6206">
        <w:t>4.9.2. Заказчик намерен эксплуатировать Аккумуляторы при соблюдении следующих</w:t>
      </w:r>
      <w:r>
        <w:t xml:space="preserve"> </w:t>
      </w:r>
      <w:r w:rsidRPr="001D6206">
        <w:t>условий:</w:t>
      </w:r>
    </w:p>
    <w:p w:rsidR="00402B7B" w:rsidRPr="001D6206" w:rsidRDefault="00402B7B" w:rsidP="00517786">
      <w:pPr>
        <w:jc w:val="both"/>
      </w:pPr>
      <w:r w:rsidRPr="001D6206">
        <w:t>- на открытых стеллажах или в аккумуляторных шкафах с естественной</w:t>
      </w:r>
      <w:r>
        <w:t xml:space="preserve"> </w:t>
      </w:r>
      <w:r w:rsidRPr="001D6206">
        <w:t>вентиляцией в помещениях с категорией размещения 4 по ГОСТ 15150-69 с температурой</w:t>
      </w:r>
      <w:r>
        <w:t xml:space="preserve"> </w:t>
      </w:r>
      <w:r w:rsidRPr="001D6206">
        <w:t>окружающей среды в диапазоне от +15</w:t>
      </w:r>
      <w:r w:rsidRPr="001D1F6E">
        <w:t>°С</w:t>
      </w:r>
      <w:r w:rsidRPr="001D6206">
        <w:t xml:space="preserve"> до +25</w:t>
      </w:r>
      <w:r w:rsidRPr="001D1F6E">
        <w:t>°С</w:t>
      </w:r>
      <w:r w:rsidRPr="001D6206">
        <w:t xml:space="preserve"> без воздействия прямых солнечных</w:t>
      </w:r>
      <w:r>
        <w:t xml:space="preserve"> </w:t>
      </w:r>
      <w:r w:rsidRPr="001D6206">
        <w:t xml:space="preserve">лучей; допускаются кратковременные </w:t>
      </w:r>
      <w:r w:rsidRPr="001D6206">
        <w:lastRenderedPageBreak/>
        <w:t>(длительностью до 2 часов с периодичностью не</w:t>
      </w:r>
      <w:r>
        <w:t xml:space="preserve"> </w:t>
      </w:r>
      <w:r w:rsidRPr="001D6206">
        <w:t>чаще одного раза в шесть месяцев) отклонения температуры окружающей среды в</w:t>
      </w:r>
      <w:r>
        <w:t xml:space="preserve"> </w:t>
      </w:r>
      <w:r w:rsidRPr="001D6206">
        <w:t>диапазоне +5</w:t>
      </w:r>
      <w:bookmarkStart w:id="11" w:name="_Hlk77863635"/>
      <w:r w:rsidRPr="001D6206">
        <w:t xml:space="preserve">°С </w:t>
      </w:r>
      <w:bookmarkEnd w:id="11"/>
      <w:r w:rsidRPr="001D6206">
        <w:t>до +40°С;</w:t>
      </w:r>
    </w:p>
    <w:p w:rsidR="00402B7B" w:rsidRPr="001D6206" w:rsidRDefault="00402B7B" w:rsidP="00517786">
      <w:pPr>
        <w:jc w:val="both"/>
      </w:pPr>
      <w:r w:rsidRPr="001D6206">
        <w:t>- в буферном режиме с напряжением содержания в соответствии с</w:t>
      </w:r>
      <w:r>
        <w:t xml:space="preserve"> </w:t>
      </w:r>
      <w:r w:rsidRPr="001D6206">
        <w:t>инструкцией Производителя (с абсолютной погрешностью 0,01 В/элемент), за</w:t>
      </w:r>
      <w:r>
        <w:t xml:space="preserve"> </w:t>
      </w:r>
      <w:r w:rsidRPr="001D6206">
        <w:t>исключением случаев разряда;</w:t>
      </w:r>
    </w:p>
    <w:p w:rsidR="00402B7B" w:rsidRPr="001D6206" w:rsidRDefault="00402B7B" w:rsidP="00517786">
      <w:pPr>
        <w:jc w:val="both"/>
      </w:pPr>
      <w:r w:rsidRPr="001D6206">
        <w:t>- в составе АБ, присоединенной к ВУ;</w:t>
      </w:r>
    </w:p>
    <w:p w:rsidR="00402B7B" w:rsidRPr="001D6206" w:rsidRDefault="00402B7B" w:rsidP="00517786">
      <w:pPr>
        <w:jc w:val="both"/>
      </w:pPr>
      <w:r w:rsidRPr="001D6206">
        <w:t>- ток разряда Аккумулятора не более 4-х (четырех) кратного тока I</w:t>
      </w:r>
      <w:r w:rsidRPr="00F1676E">
        <w:rPr>
          <w:sz w:val="20"/>
          <w:szCs w:val="20"/>
        </w:rPr>
        <w:t>10</w:t>
      </w:r>
      <w:r w:rsidRPr="001D6206">
        <w:t>;</w:t>
      </w:r>
    </w:p>
    <w:p w:rsidR="00402B7B" w:rsidRPr="001D6206" w:rsidRDefault="00402B7B" w:rsidP="00517786">
      <w:pPr>
        <w:jc w:val="both"/>
      </w:pPr>
      <w:r w:rsidRPr="001D6206">
        <w:t>- количество циклов разряда-заряда со снятием более 100% номинальной</w:t>
      </w:r>
      <w:r>
        <w:t xml:space="preserve"> </w:t>
      </w:r>
      <w:r w:rsidRPr="001D6206">
        <w:t>емкости 0 (ноль) раз за весь срок службы;</w:t>
      </w:r>
    </w:p>
    <w:p w:rsidR="00402B7B" w:rsidRPr="001D6206" w:rsidRDefault="00402B7B" w:rsidP="00517786">
      <w:pPr>
        <w:jc w:val="both"/>
      </w:pPr>
      <w:r w:rsidRPr="001D6206">
        <w:t>- количество циклов разряда-заряда со снятием 80 - 100% номинальной</w:t>
      </w:r>
      <w:r>
        <w:t xml:space="preserve"> </w:t>
      </w:r>
      <w:r w:rsidRPr="001D6206">
        <w:t>емкости не более 50 (пятидесяти) раз за весь срок службы;</w:t>
      </w:r>
    </w:p>
    <w:p w:rsidR="00402B7B" w:rsidRPr="001D6206" w:rsidRDefault="00402B7B" w:rsidP="00517786">
      <w:pPr>
        <w:jc w:val="both"/>
      </w:pPr>
      <w:r w:rsidRPr="001D6206">
        <w:t>- количество циклов разряда-заряда со снятием 60 - 80% номинальной</w:t>
      </w:r>
      <w:r>
        <w:t xml:space="preserve"> </w:t>
      </w:r>
      <w:r w:rsidRPr="001D6206">
        <w:t>емкости не более 50 (пятидесяти) раз за весь срок службы;</w:t>
      </w:r>
    </w:p>
    <w:p w:rsidR="00402B7B" w:rsidRPr="001D6206" w:rsidRDefault="00402B7B" w:rsidP="00517786">
      <w:pPr>
        <w:jc w:val="both"/>
      </w:pPr>
      <w:r w:rsidRPr="001D6206">
        <w:t>- количество циклов разряда-заряда со снятием до 60% номинальной емкости</w:t>
      </w:r>
      <w:r>
        <w:t xml:space="preserve"> </w:t>
      </w:r>
      <w:r w:rsidRPr="001D6206">
        <w:t>не более 150 (ста пятидесяти) раз за весь срок службы;</w:t>
      </w:r>
    </w:p>
    <w:p w:rsidR="00402B7B" w:rsidRPr="001D6206" w:rsidRDefault="00402B7B" w:rsidP="00517786">
      <w:pPr>
        <w:jc w:val="both"/>
      </w:pPr>
      <w:r w:rsidRPr="001D6206">
        <w:t>- конечное напряжение разряда при любых условиях не менее 1,75 В/эл.</w:t>
      </w:r>
    </w:p>
    <w:p w:rsidR="00402B7B" w:rsidRPr="001D6206" w:rsidRDefault="00402B7B" w:rsidP="00517786">
      <w:pPr>
        <w:jc w:val="both"/>
      </w:pPr>
      <w:r w:rsidRPr="001D6206">
        <w:t>4.9.3. Минимальный допустимый заявленный (расчетный) срок службы для</w:t>
      </w:r>
      <w:r>
        <w:t xml:space="preserve"> </w:t>
      </w:r>
      <w:r w:rsidRPr="001D6206">
        <w:t>Аккумуляторов указан в Приложении №</w:t>
      </w:r>
      <w:r>
        <w:t>1</w:t>
      </w:r>
      <w:r w:rsidRPr="001D6206">
        <w:t xml:space="preserve"> к ТТ.</w:t>
      </w:r>
    </w:p>
    <w:p w:rsidR="00402B7B" w:rsidRPr="001D6206" w:rsidRDefault="00402B7B" w:rsidP="00517786">
      <w:pPr>
        <w:jc w:val="both"/>
      </w:pPr>
      <w:r w:rsidRPr="00C94A7E">
        <w:rPr>
          <w:highlight w:val="cyan"/>
        </w:rPr>
        <w:t>4.9.4. Минимальный допустимый гарантийный срок службы для Аккумуляторов указан в Приложении №1 к ТТ.</w:t>
      </w:r>
    </w:p>
    <w:p w:rsidR="00402B7B" w:rsidRPr="001D6206" w:rsidRDefault="00402B7B" w:rsidP="00517786">
      <w:pPr>
        <w:jc w:val="both"/>
      </w:pPr>
      <w:r w:rsidRPr="001D6206">
        <w:t>4.9.5. Для более технологичных Аккумуляторов, у которых заявленный Поставщиком</w:t>
      </w:r>
      <w:r>
        <w:t xml:space="preserve"> </w:t>
      </w:r>
      <w:r w:rsidRPr="001D6206">
        <w:t>срок службы более минимально допустимого, указанного в Приложении №</w:t>
      </w:r>
      <w:r>
        <w:t>1</w:t>
      </w:r>
      <w:r w:rsidRPr="001D6206">
        <w:t xml:space="preserve"> к ТТ,</w:t>
      </w:r>
      <w:r>
        <w:t xml:space="preserve"> </w:t>
      </w:r>
      <w:r w:rsidRPr="001D6206">
        <w:t>гарантийный срок службы определяется по формуле (с округлением десятых частей по</w:t>
      </w:r>
      <w:r>
        <w:t xml:space="preserve"> </w:t>
      </w:r>
      <w:r w:rsidRPr="001D6206">
        <w:t>правилам округления):</w:t>
      </w:r>
    </w:p>
    <w:p w:rsidR="00402B7B" w:rsidRPr="001D6206" w:rsidRDefault="00402B7B" w:rsidP="00517786">
      <w:pPr>
        <w:jc w:val="both"/>
      </w:pPr>
      <w:proofErr w:type="spellStart"/>
      <w:r w:rsidRPr="001D6206">
        <w:t>Тг</w:t>
      </w:r>
      <w:proofErr w:type="spellEnd"/>
      <w:r w:rsidRPr="001D6206">
        <w:t xml:space="preserve"> = Тэ * </w:t>
      </w:r>
      <w:proofErr w:type="spellStart"/>
      <w:r w:rsidRPr="001D6206">
        <w:t>Тг.min</w:t>
      </w:r>
      <w:proofErr w:type="spellEnd"/>
      <w:r w:rsidRPr="001D6206">
        <w:t xml:space="preserve"> / </w:t>
      </w:r>
      <w:proofErr w:type="spellStart"/>
      <w:r w:rsidRPr="001D6206">
        <w:t>Тэ.min</w:t>
      </w:r>
      <w:proofErr w:type="spellEnd"/>
      <w:r w:rsidRPr="001D6206">
        <w:t>,</w:t>
      </w:r>
    </w:p>
    <w:p w:rsidR="00402B7B" w:rsidRPr="001D6206" w:rsidRDefault="00402B7B" w:rsidP="00517786">
      <w:pPr>
        <w:jc w:val="both"/>
      </w:pPr>
      <w:r w:rsidRPr="001D6206">
        <w:t xml:space="preserve">где </w:t>
      </w:r>
      <w:proofErr w:type="spellStart"/>
      <w:r w:rsidRPr="001D6206">
        <w:t>Тг</w:t>
      </w:r>
      <w:proofErr w:type="spellEnd"/>
      <w:r w:rsidRPr="001D6206">
        <w:t xml:space="preserve"> – гарантийный срок службы Аккумулятора, мес.;</w:t>
      </w:r>
    </w:p>
    <w:p w:rsidR="00402B7B" w:rsidRPr="001D6206" w:rsidRDefault="00402B7B" w:rsidP="00517786">
      <w:pPr>
        <w:jc w:val="both"/>
      </w:pPr>
      <w:r w:rsidRPr="001D6206">
        <w:t>Тэ – заявленный Поставщиком срок службы Аккумулятора, мес.;</w:t>
      </w:r>
    </w:p>
    <w:p w:rsidR="00402B7B" w:rsidRPr="001D6206" w:rsidRDefault="00402B7B" w:rsidP="00517786">
      <w:pPr>
        <w:jc w:val="both"/>
      </w:pPr>
      <w:proofErr w:type="spellStart"/>
      <w:r w:rsidRPr="001D6206">
        <w:t>Тг.min</w:t>
      </w:r>
      <w:proofErr w:type="spellEnd"/>
      <w:r w:rsidRPr="001D6206">
        <w:t xml:space="preserve"> – минимальный допустимый гарантийный срок службы Аккумулятора (указан в</w:t>
      </w:r>
      <w:r>
        <w:t xml:space="preserve"> </w:t>
      </w:r>
      <w:r w:rsidRPr="001D6206">
        <w:t>Приложении №</w:t>
      </w:r>
      <w:r>
        <w:t>1</w:t>
      </w:r>
      <w:r w:rsidRPr="001D6206">
        <w:t xml:space="preserve"> ТТ), мес.;</w:t>
      </w:r>
    </w:p>
    <w:p w:rsidR="00402B7B" w:rsidRPr="001D6206" w:rsidRDefault="00402B7B" w:rsidP="00517786">
      <w:pPr>
        <w:jc w:val="both"/>
      </w:pPr>
      <w:proofErr w:type="spellStart"/>
      <w:r w:rsidRPr="001D6206">
        <w:t>Тэ.min</w:t>
      </w:r>
      <w:proofErr w:type="spellEnd"/>
      <w:r w:rsidRPr="001D6206">
        <w:t xml:space="preserve"> – минимальный допустимый срок службы Аккумулятора (указан в Приложении №</w:t>
      </w:r>
      <w:r>
        <w:t xml:space="preserve">1 </w:t>
      </w:r>
      <w:r w:rsidRPr="001D6206">
        <w:t>ТТ), мес.</w:t>
      </w:r>
    </w:p>
    <w:p w:rsidR="00402B7B" w:rsidRPr="001D6206" w:rsidRDefault="00402B7B" w:rsidP="00517786">
      <w:pPr>
        <w:jc w:val="both"/>
      </w:pPr>
      <w:r w:rsidRPr="001D6206">
        <w:t>4.9.6. Номинальное напряжение Аккумуляторов</w:t>
      </w:r>
      <w:r>
        <w:t xml:space="preserve"> </w:t>
      </w:r>
      <w:r w:rsidRPr="001D6206">
        <w:t xml:space="preserve">– </w:t>
      </w:r>
      <w:r>
        <w:t xml:space="preserve">2В и </w:t>
      </w:r>
      <w:r w:rsidRPr="001D6206">
        <w:t>12 В.</w:t>
      </w:r>
    </w:p>
    <w:p w:rsidR="00402B7B" w:rsidRPr="001D6206" w:rsidRDefault="00402B7B" w:rsidP="00517786">
      <w:pPr>
        <w:jc w:val="both"/>
      </w:pPr>
      <w:r w:rsidRPr="001D6206">
        <w:t>4.9.7. Требуемые номинальные емкости С10 Аккумуляторов при температуре 20</w:t>
      </w:r>
      <w:r w:rsidRPr="00F1676E">
        <w:t>℃</w:t>
      </w:r>
      <w:r>
        <w:t xml:space="preserve"> </w:t>
      </w:r>
      <w:r w:rsidRPr="001D6206">
        <w:t>указаны в Приложении №</w:t>
      </w:r>
      <w:r>
        <w:t>1</w:t>
      </w:r>
      <w:r w:rsidRPr="001D6206">
        <w:t xml:space="preserve"> к ТТ. Допускаются Аккумуляторы, с номинальной емкость</w:t>
      </w:r>
      <w:r>
        <w:t xml:space="preserve"> </w:t>
      </w:r>
      <w:r w:rsidRPr="001D6206">
        <w:t>С10 при температуре 20</w:t>
      </w:r>
      <w:bookmarkStart w:id="12" w:name="_Hlk77866130"/>
      <w:r>
        <w:t>℃</w:t>
      </w:r>
      <w:bookmarkEnd w:id="12"/>
      <w:r w:rsidRPr="001D6206">
        <w:t xml:space="preserve"> в диапазоне от 100% до 115% от указанной в Приложении №</w:t>
      </w:r>
      <w:r>
        <w:t xml:space="preserve"> </w:t>
      </w:r>
      <w:r w:rsidRPr="001D6206">
        <w:t>номинальной емкости С10.</w:t>
      </w:r>
    </w:p>
    <w:p w:rsidR="00402B7B" w:rsidRPr="001D6206" w:rsidRDefault="00402B7B" w:rsidP="00517786">
      <w:pPr>
        <w:jc w:val="both"/>
      </w:pPr>
      <w:r w:rsidRPr="001D6206">
        <w:t>4.9.8. Установленные производителем значения емкостей С10, С5, С3, С1 Аккумуляторов</w:t>
      </w:r>
      <w:r>
        <w:t xml:space="preserve"> </w:t>
      </w:r>
      <w:r w:rsidRPr="001D6206">
        <w:t>при температуре окружающего воздуха 20</w:t>
      </w:r>
      <w:r w:rsidRPr="00117F02">
        <w:t>°С</w:t>
      </w:r>
      <w:r w:rsidRPr="001D6206">
        <w:t>, должны быть не менее, указанных в</w:t>
      </w:r>
      <w:r>
        <w:t xml:space="preserve"> </w:t>
      </w:r>
      <w:r w:rsidRPr="001D6206">
        <w:t>Приложении №</w:t>
      </w:r>
      <w:r>
        <w:t>1</w:t>
      </w:r>
      <w:r w:rsidRPr="001D6206">
        <w:t xml:space="preserve"> к ТТ.</w:t>
      </w:r>
    </w:p>
    <w:p w:rsidR="00402B7B" w:rsidRPr="001D6206" w:rsidRDefault="00402B7B" w:rsidP="00517786">
      <w:pPr>
        <w:jc w:val="both"/>
      </w:pPr>
      <w:r w:rsidRPr="001D6206">
        <w:t>4.9.9. Аккумуляторы в течение всего срока службы при переходе из буферного</w:t>
      </w:r>
      <w:r>
        <w:t xml:space="preserve"> </w:t>
      </w:r>
      <w:r w:rsidRPr="001D6206">
        <w:t>режима в режим разряда в течение первых 30 секунд наброса нагрузки с 4х (четырех)</w:t>
      </w:r>
      <w:r>
        <w:t xml:space="preserve"> </w:t>
      </w:r>
      <w:r w:rsidRPr="001D6206">
        <w:t>кратным током I</w:t>
      </w:r>
      <w:r w:rsidRPr="00121C79">
        <w:rPr>
          <w:sz w:val="20"/>
          <w:szCs w:val="20"/>
        </w:rPr>
        <w:t>10</w:t>
      </w:r>
      <w:r w:rsidRPr="001D6206">
        <w:t xml:space="preserve"> должны обеспечить величину напряжения на клеммах не ниже 98%</w:t>
      </w:r>
      <w:r>
        <w:t xml:space="preserve"> </w:t>
      </w:r>
      <w:r w:rsidRPr="001D6206">
        <w:t>номинального значения.</w:t>
      </w:r>
    </w:p>
    <w:p w:rsidR="00402B7B" w:rsidRPr="001D6206" w:rsidRDefault="00402B7B" w:rsidP="00517786">
      <w:pPr>
        <w:jc w:val="both"/>
      </w:pPr>
      <w:r w:rsidRPr="001D6206">
        <w:t>4.9.10. Эксплуатационное положение Аккумуляторов</w:t>
      </w:r>
      <w:r>
        <w:t xml:space="preserve"> </w:t>
      </w:r>
      <w:r w:rsidRPr="001D6206">
        <w:t>– вертикальное.</w:t>
      </w:r>
    </w:p>
    <w:p w:rsidR="00402B7B" w:rsidRPr="001D6206" w:rsidRDefault="00402B7B" w:rsidP="00517786">
      <w:pPr>
        <w:jc w:val="both"/>
      </w:pPr>
      <w:r w:rsidRPr="001D6206">
        <w:t>4.9.11. Место размещения контактных выводов (</w:t>
      </w:r>
      <w:proofErr w:type="spellStart"/>
      <w:r w:rsidRPr="001D6206">
        <w:t>борнов</w:t>
      </w:r>
      <w:proofErr w:type="spellEnd"/>
      <w:r w:rsidRPr="001D6206">
        <w:t>) – сверху, для</w:t>
      </w:r>
      <w:r>
        <w:t xml:space="preserve"> </w:t>
      </w:r>
      <w:r w:rsidRPr="001D6206">
        <w:t>фронт терминального исполнения – сверху с торца.</w:t>
      </w:r>
    </w:p>
    <w:p w:rsidR="00402B7B" w:rsidRPr="00102E71" w:rsidRDefault="00402B7B" w:rsidP="00517786">
      <w:pPr>
        <w:jc w:val="both"/>
        <w:rPr>
          <w:b/>
        </w:rPr>
      </w:pPr>
      <w:r w:rsidRPr="00102E71">
        <w:rPr>
          <w:b/>
        </w:rPr>
        <w:t>Требования к документации</w:t>
      </w:r>
    </w:p>
    <w:p w:rsidR="00402B7B" w:rsidRPr="001D6206" w:rsidRDefault="00402B7B" w:rsidP="00517786">
      <w:pPr>
        <w:jc w:val="both"/>
      </w:pPr>
      <w:r w:rsidRPr="001D6206">
        <w:t>5.1.1. Вся документация должна быть на русском языке. Допускается документация в</w:t>
      </w:r>
      <w:r>
        <w:t xml:space="preserve"> </w:t>
      </w:r>
      <w:r w:rsidRPr="001D6206">
        <w:t xml:space="preserve">электронном виде в формате </w:t>
      </w:r>
      <w:proofErr w:type="spellStart"/>
      <w:r w:rsidRPr="001D6206">
        <w:t>pdf</w:t>
      </w:r>
      <w:proofErr w:type="spellEnd"/>
      <w:r w:rsidRPr="001D6206">
        <w:t xml:space="preserve"> и/или </w:t>
      </w:r>
      <w:proofErr w:type="spellStart"/>
      <w:r w:rsidRPr="001D6206">
        <w:t>doc</w:t>
      </w:r>
      <w:proofErr w:type="spellEnd"/>
      <w:r w:rsidRPr="001D6206">
        <w:t>.</w:t>
      </w:r>
    </w:p>
    <w:p w:rsidR="00402B7B" w:rsidRPr="001D6206" w:rsidRDefault="00402B7B" w:rsidP="00517786">
      <w:pPr>
        <w:jc w:val="both"/>
      </w:pPr>
      <w:r w:rsidRPr="001D6206">
        <w:t>5.1.2. Состав документации при поставке аккумуляторов:</w:t>
      </w:r>
    </w:p>
    <w:p w:rsidR="00402B7B" w:rsidRPr="001D6206" w:rsidRDefault="00402B7B" w:rsidP="00517786">
      <w:pPr>
        <w:jc w:val="both"/>
      </w:pPr>
      <w:r w:rsidRPr="001D6206">
        <w:t>• Руководство по эксплуатации;</w:t>
      </w:r>
    </w:p>
    <w:p w:rsidR="00402B7B" w:rsidRPr="001D6206" w:rsidRDefault="00402B7B" w:rsidP="00517786">
      <w:pPr>
        <w:jc w:val="both"/>
      </w:pPr>
      <w:r w:rsidRPr="001D6206">
        <w:t>• Руководство по монтажу и вводу в эксплуатацию аккумуляторов (может</w:t>
      </w:r>
      <w:r>
        <w:t xml:space="preserve"> </w:t>
      </w:r>
      <w:r w:rsidRPr="001D6206">
        <w:t>входить в состав Руководства по эксплуатации);</w:t>
      </w:r>
    </w:p>
    <w:p w:rsidR="00402B7B" w:rsidRPr="001D6206" w:rsidRDefault="00402B7B" w:rsidP="00517786">
      <w:pPr>
        <w:jc w:val="both"/>
      </w:pPr>
      <w:r w:rsidRPr="001D6206">
        <w:t>• Формуляр (аккумуляторный журнал);</w:t>
      </w:r>
    </w:p>
    <w:p w:rsidR="00402B7B" w:rsidRPr="001D6206" w:rsidRDefault="00402B7B" w:rsidP="00517786">
      <w:pPr>
        <w:jc w:val="both"/>
      </w:pPr>
      <w:r w:rsidRPr="001D6206">
        <w:t>• Инструкция по расшифровке индивидуального буквенно-цифрового кода</w:t>
      </w:r>
      <w:r>
        <w:t xml:space="preserve"> </w:t>
      </w:r>
      <w:r w:rsidRPr="001D6206">
        <w:t>аккумуляторов (при необходимости);</w:t>
      </w:r>
    </w:p>
    <w:p w:rsidR="00402B7B" w:rsidRPr="001D6206" w:rsidRDefault="00402B7B" w:rsidP="00517786">
      <w:pPr>
        <w:jc w:val="both"/>
      </w:pPr>
      <w:r w:rsidRPr="001D6206">
        <w:t>• спецификацию Производителя, с указанием всех основных параметров</w:t>
      </w:r>
      <w:r>
        <w:t xml:space="preserve"> </w:t>
      </w:r>
      <w:r w:rsidRPr="001D6206">
        <w:t>Аккумуляторов (номинальных емкостей, расчетных мощностей, разрядных характеристик</w:t>
      </w:r>
      <w:r>
        <w:t xml:space="preserve"> </w:t>
      </w:r>
      <w:r w:rsidRPr="001D6206">
        <w:t>в графической или табличной форме, массогабаритных характеристик и т.п.);</w:t>
      </w:r>
    </w:p>
    <w:p w:rsidR="00402B7B" w:rsidRPr="001D6206" w:rsidRDefault="00402B7B" w:rsidP="00517786">
      <w:pPr>
        <w:jc w:val="both"/>
      </w:pPr>
      <w:r w:rsidRPr="001D6206">
        <w:lastRenderedPageBreak/>
        <w:t>5.1.3. Состав пакета документации, предоставляемого в электронной форме участником</w:t>
      </w:r>
      <w:r>
        <w:t xml:space="preserve"> </w:t>
      </w:r>
      <w:r w:rsidRPr="001D6206">
        <w:t>открытого запроса предложений на право заключения договора:</w:t>
      </w:r>
    </w:p>
    <w:p w:rsidR="00402B7B" w:rsidRPr="001D6206" w:rsidRDefault="00402B7B" w:rsidP="00517786">
      <w:pPr>
        <w:jc w:val="both"/>
      </w:pPr>
      <w:r w:rsidRPr="001D6206">
        <w:t>• ТУ, подписанные руководителем предприятия-производителя и</w:t>
      </w:r>
      <w:r>
        <w:t xml:space="preserve"> </w:t>
      </w:r>
      <w:r w:rsidRPr="001D6206">
        <w:t>проштампованные печатью предприятия-производителя (для Аккумуляторов</w:t>
      </w:r>
      <w:r>
        <w:t xml:space="preserve"> </w:t>
      </w:r>
      <w:r w:rsidRPr="001D6206">
        <w:t>отечественного производства);</w:t>
      </w:r>
    </w:p>
    <w:p w:rsidR="00402B7B" w:rsidRPr="001D6206" w:rsidRDefault="00402B7B" w:rsidP="00517786">
      <w:pPr>
        <w:jc w:val="both"/>
      </w:pPr>
      <w:r w:rsidRPr="001D6206">
        <w:t>• Декларация о соответствии «Правилам применения оборудования</w:t>
      </w:r>
      <w:r>
        <w:t xml:space="preserve"> </w:t>
      </w:r>
      <w:r w:rsidRPr="001D6206">
        <w:t>электропитания средств связи», утвержденные 30 января 20018 года Приказом №24</w:t>
      </w:r>
      <w:r>
        <w:t xml:space="preserve"> </w:t>
      </w:r>
      <w:r w:rsidRPr="001D6206">
        <w:t>Министерства связи и массовых коммуникаций РФ;</w:t>
      </w:r>
    </w:p>
    <w:p w:rsidR="00402B7B" w:rsidRPr="001D6206" w:rsidRDefault="00402B7B" w:rsidP="00517786">
      <w:pPr>
        <w:jc w:val="both"/>
      </w:pPr>
      <w:r w:rsidRPr="001D6206">
        <w:t xml:space="preserve">• заключение о </w:t>
      </w:r>
      <w:proofErr w:type="spellStart"/>
      <w:r w:rsidRPr="001D6206">
        <w:t>взрывопожаробезопасности</w:t>
      </w:r>
      <w:proofErr w:type="spellEnd"/>
      <w:r w:rsidRPr="001D6206">
        <w:t xml:space="preserve"> в соответствии с Приказом</w:t>
      </w:r>
      <w:r>
        <w:t xml:space="preserve"> </w:t>
      </w:r>
      <w:r w:rsidRPr="001D6206">
        <w:t>Министерства связи Российской Федерации от 25.12.2002 г. №148, п.3.10.23 «Об</w:t>
      </w:r>
      <w:r>
        <w:t xml:space="preserve"> </w:t>
      </w:r>
      <w:r w:rsidRPr="001D6206">
        <w:t>утверждении и введении в действие правил по охране труда при работах на</w:t>
      </w:r>
      <w:r>
        <w:t xml:space="preserve"> </w:t>
      </w:r>
      <w:r w:rsidRPr="001D6206">
        <w:t>радиорелейных линиях связи»;</w:t>
      </w:r>
    </w:p>
    <w:p w:rsidR="00402B7B" w:rsidRPr="001D6206" w:rsidRDefault="00402B7B" w:rsidP="00517786">
      <w:pPr>
        <w:jc w:val="both"/>
      </w:pPr>
      <w:r w:rsidRPr="001D6206">
        <w:t>• руководства по эксплуатации;</w:t>
      </w:r>
    </w:p>
    <w:p w:rsidR="00402B7B" w:rsidRPr="001D6206" w:rsidRDefault="00402B7B" w:rsidP="00517786">
      <w:pPr>
        <w:jc w:val="both"/>
      </w:pPr>
      <w:r w:rsidRPr="001D6206">
        <w:t>• спецификацию Производителя, с указанием всех основных параметров</w:t>
      </w:r>
      <w:r>
        <w:t xml:space="preserve"> </w:t>
      </w:r>
      <w:r w:rsidRPr="001D6206">
        <w:t>Аккумуляторов (емкостей, расчетных мощностей, разрядных характеристик в</w:t>
      </w:r>
      <w:r>
        <w:t xml:space="preserve"> </w:t>
      </w:r>
      <w:r w:rsidRPr="001D6206">
        <w:t>графической или табличной форме, массогабаритных характеристик и т.п.);</w:t>
      </w:r>
    </w:p>
    <w:p w:rsidR="00402B7B" w:rsidRPr="001D6206" w:rsidRDefault="00402B7B" w:rsidP="00517786">
      <w:pPr>
        <w:jc w:val="both"/>
      </w:pPr>
      <w:r w:rsidRPr="001D6206">
        <w:t>• Письмо от Производителя об аккредитации Поставщика в качестве</w:t>
      </w:r>
      <w:r>
        <w:t xml:space="preserve"> </w:t>
      </w:r>
      <w:r w:rsidRPr="001D6206">
        <w:t>официального представителя на территории РФ.</w:t>
      </w:r>
    </w:p>
    <w:p w:rsidR="00402B7B" w:rsidRPr="00102E71" w:rsidRDefault="00402B7B" w:rsidP="00517786">
      <w:pPr>
        <w:jc w:val="both"/>
        <w:rPr>
          <w:b/>
        </w:rPr>
      </w:pPr>
      <w:r w:rsidRPr="00102E71">
        <w:rPr>
          <w:b/>
        </w:rPr>
        <w:t>Комплектация, упаковка</w:t>
      </w:r>
    </w:p>
    <w:p w:rsidR="00402B7B" w:rsidRPr="00102E71" w:rsidRDefault="00402B7B" w:rsidP="00517786">
      <w:pPr>
        <w:jc w:val="both"/>
        <w:rPr>
          <w:b/>
        </w:rPr>
      </w:pPr>
      <w:r w:rsidRPr="00102E71">
        <w:rPr>
          <w:b/>
        </w:rPr>
        <w:t>Требования к комплекту поставки</w:t>
      </w:r>
    </w:p>
    <w:p w:rsidR="00402B7B" w:rsidRPr="001D6206" w:rsidRDefault="00402B7B" w:rsidP="00517786">
      <w:pPr>
        <w:jc w:val="both"/>
      </w:pPr>
      <w:r w:rsidRPr="001D6206">
        <w:t>6.1.1. В комплект поставки аккумуляторов должны входить все необходимые компоненты</w:t>
      </w:r>
      <w:r>
        <w:t xml:space="preserve"> </w:t>
      </w:r>
      <w:r w:rsidRPr="001D6206">
        <w:t>для обеспечения работоспособности продукции:</w:t>
      </w:r>
    </w:p>
    <w:p w:rsidR="00402B7B" w:rsidRPr="001D6206" w:rsidRDefault="00402B7B" w:rsidP="00517786">
      <w:pPr>
        <w:jc w:val="both"/>
      </w:pPr>
      <w:r w:rsidRPr="001D6206">
        <w:t>• Аккумуляторы;</w:t>
      </w:r>
    </w:p>
    <w:p w:rsidR="00402B7B" w:rsidRPr="001D6206" w:rsidRDefault="00402B7B" w:rsidP="00517786">
      <w:pPr>
        <w:jc w:val="both"/>
      </w:pPr>
      <w:r w:rsidRPr="001D6206">
        <w:t>• Комплект перемычек с учетом конфигурации приобретаемого Заказчиком</w:t>
      </w:r>
      <w:r>
        <w:t xml:space="preserve"> </w:t>
      </w:r>
      <w:r w:rsidRPr="001D6206">
        <w:t>стеллажа (уточняется при Заказе);</w:t>
      </w:r>
    </w:p>
    <w:p w:rsidR="00402B7B" w:rsidRPr="001D6206" w:rsidRDefault="00402B7B" w:rsidP="00517786">
      <w:pPr>
        <w:jc w:val="both"/>
      </w:pPr>
      <w:r w:rsidRPr="001D6206">
        <w:t>• Изолирующие колпачки в зависимости от типа перемычек;</w:t>
      </w:r>
    </w:p>
    <w:p w:rsidR="00402B7B" w:rsidRPr="001D6206" w:rsidRDefault="00402B7B" w:rsidP="00517786">
      <w:pPr>
        <w:jc w:val="both"/>
      </w:pPr>
      <w:r w:rsidRPr="001D6206">
        <w:t>• Изолирующие накладки на выводные клеммы (пластины или т.п.);</w:t>
      </w:r>
    </w:p>
    <w:p w:rsidR="00402B7B" w:rsidRPr="001D6206" w:rsidRDefault="00402B7B" w:rsidP="00517786">
      <w:pPr>
        <w:jc w:val="both"/>
      </w:pPr>
      <w:r w:rsidRPr="001D6206">
        <w:t>• Крепежные изделия в необходимом количестве (болты, гайки, шайбы,</w:t>
      </w:r>
      <w:r>
        <w:t xml:space="preserve"> </w:t>
      </w:r>
      <w:proofErr w:type="spellStart"/>
      <w:r w:rsidRPr="001D6206">
        <w:t>гроверы</w:t>
      </w:r>
      <w:proofErr w:type="spellEnd"/>
      <w:r w:rsidRPr="001D6206">
        <w:t>);</w:t>
      </w:r>
    </w:p>
    <w:p w:rsidR="00402B7B" w:rsidRPr="001D6206" w:rsidRDefault="00402B7B" w:rsidP="00517786">
      <w:pPr>
        <w:jc w:val="both"/>
      </w:pPr>
      <w:r w:rsidRPr="001D6206">
        <w:t>• Номерные знаки для маркировки (нумерации) аккумуляторов в АБ;</w:t>
      </w:r>
    </w:p>
    <w:p w:rsidR="00402B7B" w:rsidRPr="001D6206" w:rsidRDefault="00402B7B" w:rsidP="00517786">
      <w:pPr>
        <w:jc w:val="both"/>
      </w:pPr>
      <w:r w:rsidRPr="001D6206">
        <w:t>• Технический паспорт (формуляр на номерное изделие), содержащий данные</w:t>
      </w:r>
      <w:r>
        <w:t xml:space="preserve"> </w:t>
      </w:r>
      <w:r w:rsidRPr="001D6206">
        <w:t>о дате производства, отметки отдела контроля качества производителя, информация о</w:t>
      </w:r>
      <w:r>
        <w:t xml:space="preserve"> </w:t>
      </w:r>
      <w:r w:rsidRPr="001D6206">
        <w:t>гарантии;</w:t>
      </w:r>
    </w:p>
    <w:p w:rsidR="00402B7B" w:rsidRPr="001D6206" w:rsidRDefault="00402B7B" w:rsidP="00517786">
      <w:pPr>
        <w:jc w:val="both"/>
      </w:pPr>
      <w:r w:rsidRPr="001D6206">
        <w:t>• Техническая документация (инструкция по эксплуатации и монтажу,</w:t>
      </w:r>
      <w:r>
        <w:t xml:space="preserve"> </w:t>
      </w:r>
      <w:r w:rsidRPr="001D6206">
        <w:t xml:space="preserve">инструкция по вводу в эксплуатацию аккумуляторов </w:t>
      </w:r>
      <w:proofErr w:type="spellStart"/>
      <w:r w:rsidRPr="001D6206">
        <w:t>OPzS</w:t>
      </w:r>
      <w:proofErr w:type="spellEnd"/>
      <w:r w:rsidRPr="001D6206">
        <w:t>, разрядные характеристики,</w:t>
      </w:r>
      <w:r>
        <w:t xml:space="preserve"> </w:t>
      </w:r>
      <w:r w:rsidRPr="001D6206">
        <w:t xml:space="preserve">данные о </w:t>
      </w:r>
      <w:proofErr w:type="spellStart"/>
      <w:r w:rsidRPr="001D6206">
        <w:t>референсных</w:t>
      </w:r>
      <w:proofErr w:type="spellEnd"/>
      <w:r w:rsidRPr="001D6206">
        <w:t xml:space="preserve"> значениях проводимости, таблицы температурной компенсации</w:t>
      </w:r>
      <w:r>
        <w:t xml:space="preserve"> </w:t>
      </w:r>
      <w:r w:rsidRPr="001D6206">
        <w:t>заряда);</w:t>
      </w:r>
    </w:p>
    <w:p w:rsidR="00402B7B" w:rsidRPr="001D6206" w:rsidRDefault="00402B7B" w:rsidP="00517786">
      <w:pPr>
        <w:jc w:val="both"/>
      </w:pPr>
      <w:r w:rsidRPr="001D6206">
        <w:t>• Упаковочные листы;</w:t>
      </w:r>
    </w:p>
    <w:p w:rsidR="00402B7B" w:rsidRPr="001D6206" w:rsidRDefault="00402B7B" w:rsidP="00517786">
      <w:pPr>
        <w:jc w:val="both"/>
      </w:pPr>
      <w:r w:rsidRPr="001D6206">
        <w:t xml:space="preserve">• В комплект поставки аккумуляторов, изготовленных по технологии </w:t>
      </w:r>
      <w:proofErr w:type="spellStart"/>
      <w:proofErr w:type="gramStart"/>
      <w:r w:rsidRPr="001D6206">
        <w:t>OPzS</w:t>
      </w:r>
      <w:proofErr w:type="spellEnd"/>
      <w:proofErr w:type="gramEnd"/>
      <w:r>
        <w:t xml:space="preserve"> </w:t>
      </w:r>
      <w:r w:rsidRPr="001D6206">
        <w:t>должны быть включены устройства для рекомбинации газов;</w:t>
      </w:r>
    </w:p>
    <w:p w:rsidR="00402B7B" w:rsidRPr="001D6206" w:rsidRDefault="00402B7B" w:rsidP="00517786">
      <w:pPr>
        <w:jc w:val="both"/>
      </w:pPr>
      <w:r w:rsidRPr="001D6206">
        <w:t xml:space="preserve">• В комплект поставки аккумуляторов, изготовленных по технологии </w:t>
      </w:r>
      <w:proofErr w:type="spellStart"/>
      <w:r w:rsidRPr="001D6206">
        <w:t>OPzS</w:t>
      </w:r>
      <w:proofErr w:type="spellEnd"/>
      <w:r w:rsidRPr="001D6206">
        <w:t>,</w:t>
      </w:r>
      <w:r>
        <w:t xml:space="preserve"> </w:t>
      </w:r>
      <w:r w:rsidRPr="001D6206">
        <w:t>должен быть включен электролит в канистрах в необходимом количестве и</w:t>
      </w:r>
      <w:r>
        <w:t xml:space="preserve"> </w:t>
      </w:r>
      <w:r w:rsidRPr="001D6206">
        <w:t>дополнительно +10% от требуемого объема;</w:t>
      </w:r>
    </w:p>
    <w:p w:rsidR="00402B7B" w:rsidRPr="001D6206" w:rsidRDefault="00402B7B" w:rsidP="00517786">
      <w:pPr>
        <w:jc w:val="both"/>
      </w:pPr>
      <w:r w:rsidRPr="001D6206">
        <w:t>• Документация, указанная в разделе 5 ТТ.</w:t>
      </w:r>
    </w:p>
    <w:p w:rsidR="00402B7B" w:rsidRPr="001D6206" w:rsidRDefault="00402B7B" w:rsidP="00517786">
      <w:pPr>
        <w:jc w:val="both"/>
      </w:pPr>
      <w:r w:rsidRPr="001D6206">
        <w:t>6.1.2. Поставляемые Аккумуляторы должны сопровождаться упаковочными листами,</w:t>
      </w:r>
      <w:r>
        <w:t xml:space="preserve"> </w:t>
      </w:r>
      <w:r w:rsidRPr="001D6206">
        <w:t>содержащими следующие сведения:</w:t>
      </w:r>
    </w:p>
    <w:p w:rsidR="00402B7B" w:rsidRPr="001D6206" w:rsidRDefault="00402B7B" w:rsidP="00517786">
      <w:pPr>
        <w:jc w:val="both"/>
      </w:pPr>
      <w:r w:rsidRPr="001D6206">
        <w:t>• Заказчик (ПАО «</w:t>
      </w:r>
      <w:r>
        <w:t>Башинформсвязь</w:t>
      </w:r>
      <w:r w:rsidRPr="001D6206">
        <w:t>»).</w:t>
      </w:r>
    </w:p>
    <w:p w:rsidR="00402B7B" w:rsidRPr="001D6206" w:rsidRDefault="00402B7B" w:rsidP="00517786">
      <w:pPr>
        <w:jc w:val="both"/>
      </w:pPr>
      <w:r w:rsidRPr="001D6206">
        <w:t>• Номер договора.</w:t>
      </w:r>
    </w:p>
    <w:p w:rsidR="00402B7B" w:rsidRPr="001D6206" w:rsidRDefault="00402B7B" w:rsidP="00517786">
      <w:pPr>
        <w:jc w:val="both"/>
      </w:pPr>
      <w:r w:rsidRPr="001D6206">
        <w:t>• Адрес доставки.</w:t>
      </w:r>
    </w:p>
    <w:p w:rsidR="00402B7B" w:rsidRPr="001D6206" w:rsidRDefault="00402B7B" w:rsidP="00517786">
      <w:pPr>
        <w:jc w:val="both"/>
      </w:pPr>
      <w:r w:rsidRPr="001D6206">
        <w:t>• Вес транспортного погрузочного места, брутто и нетто.</w:t>
      </w:r>
    </w:p>
    <w:p w:rsidR="00402B7B" w:rsidRPr="001D6206" w:rsidRDefault="00402B7B" w:rsidP="00517786">
      <w:pPr>
        <w:jc w:val="both"/>
      </w:pPr>
      <w:r w:rsidRPr="001D6206">
        <w:t>• Габаритные размеры транспортной (погрузочной) упаковки, (длина, ширина,</w:t>
      </w:r>
      <w:r>
        <w:t xml:space="preserve"> </w:t>
      </w:r>
      <w:r w:rsidRPr="001D6206">
        <w:t>высота в сантиметрах).</w:t>
      </w:r>
    </w:p>
    <w:p w:rsidR="00402B7B" w:rsidRPr="001D6206" w:rsidRDefault="00402B7B" w:rsidP="00517786">
      <w:pPr>
        <w:jc w:val="both"/>
      </w:pPr>
      <w:r w:rsidRPr="001D6206">
        <w:t>• Количество и номера транспортных (погрузочных) упаковок, входящих в</w:t>
      </w:r>
      <w:r>
        <w:t xml:space="preserve"> </w:t>
      </w:r>
      <w:r w:rsidRPr="001D6206">
        <w:t>партию.</w:t>
      </w:r>
    </w:p>
    <w:p w:rsidR="00402B7B" w:rsidRPr="001D6206" w:rsidRDefault="00402B7B" w:rsidP="00517786">
      <w:pPr>
        <w:jc w:val="both"/>
      </w:pPr>
      <w:r w:rsidRPr="001D6206">
        <w:t>• Марка аккумуляторов, количество в данной упаковке, даты упаковки.</w:t>
      </w:r>
    </w:p>
    <w:p w:rsidR="00402B7B" w:rsidRPr="001D6206" w:rsidRDefault="00402B7B" w:rsidP="00517786">
      <w:pPr>
        <w:jc w:val="both"/>
      </w:pPr>
      <w:r w:rsidRPr="001D6206">
        <w:t>• Сведения о производителе, сведение о Поставщике (контактные данные).</w:t>
      </w:r>
    </w:p>
    <w:p w:rsidR="00402B7B" w:rsidRPr="00102E71" w:rsidRDefault="00402B7B" w:rsidP="00517786">
      <w:pPr>
        <w:jc w:val="both"/>
        <w:rPr>
          <w:b/>
        </w:rPr>
      </w:pPr>
      <w:r w:rsidRPr="00102E71">
        <w:rPr>
          <w:b/>
        </w:rPr>
        <w:t>Требования к упаковке</w:t>
      </w:r>
    </w:p>
    <w:p w:rsidR="00402B7B" w:rsidRPr="001D6206" w:rsidRDefault="00402B7B" w:rsidP="00517786">
      <w:pPr>
        <w:jc w:val="both"/>
      </w:pPr>
      <w:r w:rsidRPr="001D6206">
        <w:t>6.2.1. Аккумуляторы должны упаковываться в транспортную тару, обеспечивающую</w:t>
      </w:r>
      <w:r>
        <w:t xml:space="preserve"> </w:t>
      </w:r>
      <w:r w:rsidRPr="001D6206">
        <w:t>сохранность во время погрузки/разгрузки, транспортирования и хранения. В качестве</w:t>
      </w:r>
      <w:r>
        <w:t xml:space="preserve"> </w:t>
      </w:r>
      <w:r w:rsidRPr="001D6206">
        <w:t>транспортной тары должны применяться деревянные поддоны.</w:t>
      </w:r>
    </w:p>
    <w:p w:rsidR="00402B7B" w:rsidRPr="001D6206" w:rsidRDefault="00402B7B" w:rsidP="00517786">
      <w:pPr>
        <w:jc w:val="both"/>
      </w:pPr>
      <w:r w:rsidRPr="001D6206">
        <w:lastRenderedPageBreak/>
        <w:t>6.2.2. Аккумуляторы должны устанавливаться на деревянных поддонах в вертикальном</w:t>
      </w:r>
      <w:r>
        <w:t xml:space="preserve"> </w:t>
      </w:r>
      <w:r w:rsidRPr="001D6206">
        <w:t>положении и надежно закреплены на поддоне. Поддон с установленными на нём</w:t>
      </w:r>
      <w:r>
        <w:t xml:space="preserve"> </w:t>
      </w:r>
      <w:r w:rsidRPr="001D6206">
        <w:t>аккумуляторами должен быть накрыт полиэтиленовой пленкой толщиной не менее 0,1 мм.</w:t>
      </w:r>
      <w:r>
        <w:t xml:space="preserve"> </w:t>
      </w:r>
      <w:r w:rsidRPr="001D6206">
        <w:t xml:space="preserve">Поверх пленки необходимо установить короб из </w:t>
      </w:r>
      <w:proofErr w:type="spellStart"/>
      <w:r w:rsidRPr="001D6206">
        <w:t>гофрокартона</w:t>
      </w:r>
      <w:proofErr w:type="spellEnd"/>
      <w:r w:rsidRPr="001D6206">
        <w:t>, который притянут к</w:t>
      </w:r>
      <w:r>
        <w:t xml:space="preserve"> </w:t>
      </w:r>
      <w:r w:rsidRPr="001D6206">
        <w:t>поддону прочной полимерной упаковочной лентой.</w:t>
      </w:r>
    </w:p>
    <w:p w:rsidR="00402B7B" w:rsidRPr="001D6206" w:rsidRDefault="00402B7B" w:rsidP="00517786">
      <w:pPr>
        <w:jc w:val="both"/>
      </w:pPr>
      <w:r w:rsidRPr="001D6206">
        <w:t>6.2.3. Упаковка должна обеспечивать защиту от повреждения или порчи оборудования во</w:t>
      </w:r>
      <w:r>
        <w:t xml:space="preserve"> </w:t>
      </w:r>
      <w:r w:rsidRPr="001D6206">
        <w:t>время транспортировки и хранения.</w:t>
      </w:r>
    </w:p>
    <w:p w:rsidR="00402B7B" w:rsidRPr="001D6206" w:rsidRDefault="00402B7B" w:rsidP="00517786">
      <w:pPr>
        <w:jc w:val="both"/>
      </w:pPr>
      <w:r w:rsidRPr="001D6206">
        <w:t>6.2.4. Упаковка должна выдерживать, без каких-либо ограничений, интенсивную</w:t>
      </w:r>
      <w:r>
        <w:t xml:space="preserve"> </w:t>
      </w:r>
      <w:r w:rsidRPr="001D6206">
        <w:t>подъемно-транспортную обработку и воздействие осадков во время перевозки и при</w:t>
      </w:r>
      <w:r>
        <w:t xml:space="preserve"> </w:t>
      </w:r>
      <w:r w:rsidRPr="001D6206">
        <w:t>открытом хранении.</w:t>
      </w:r>
    </w:p>
    <w:p w:rsidR="00402B7B" w:rsidRPr="001D6206" w:rsidRDefault="00402B7B" w:rsidP="00517786">
      <w:pPr>
        <w:jc w:val="both"/>
      </w:pPr>
      <w:r w:rsidRPr="001D6206">
        <w:t>6.2.5. В случае обнаружения Заказчиком товара в ненадлежащей таре и упаковке, Заказчик</w:t>
      </w:r>
      <w:r>
        <w:t xml:space="preserve"> </w:t>
      </w:r>
      <w:r w:rsidRPr="001D6206">
        <w:t>вправе потребовать от Поставщика заменить такой материал.</w:t>
      </w:r>
    </w:p>
    <w:p w:rsidR="00402B7B" w:rsidRPr="001D6206" w:rsidRDefault="00402B7B" w:rsidP="00517786">
      <w:pPr>
        <w:jc w:val="both"/>
      </w:pPr>
      <w:r w:rsidRPr="001D6206">
        <w:t>6.2.6. На каждую упаковку несмываемой краской должна быть нанесена информация:</w:t>
      </w:r>
    </w:p>
    <w:p w:rsidR="00402B7B" w:rsidRPr="001D6206" w:rsidRDefault="00402B7B" w:rsidP="00517786">
      <w:pPr>
        <w:jc w:val="both"/>
      </w:pPr>
      <w:r w:rsidRPr="001D6206">
        <w:t xml:space="preserve">• Заказчик (ПАО </w:t>
      </w:r>
      <w:r w:rsidRPr="009300BC">
        <w:t>«Башинформсвязь»).</w:t>
      </w:r>
    </w:p>
    <w:p w:rsidR="00402B7B" w:rsidRPr="001D6206" w:rsidRDefault="00402B7B" w:rsidP="00517786">
      <w:pPr>
        <w:jc w:val="both"/>
      </w:pPr>
      <w:r w:rsidRPr="001D6206">
        <w:t>• Номер договора.</w:t>
      </w:r>
    </w:p>
    <w:p w:rsidR="00402B7B" w:rsidRPr="001D6206" w:rsidRDefault="00402B7B" w:rsidP="00517786">
      <w:pPr>
        <w:jc w:val="both"/>
      </w:pPr>
      <w:r w:rsidRPr="001D6206">
        <w:t>• Адрес доставки и адрес объекта.</w:t>
      </w:r>
    </w:p>
    <w:p w:rsidR="00402B7B" w:rsidRPr="001D6206" w:rsidRDefault="00402B7B" w:rsidP="00517786">
      <w:pPr>
        <w:jc w:val="both"/>
      </w:pPr>
      <w:r w:rsidRPr="001D6206">
        <w:t>• Вес транспортного (погрузочного места), брутто и нетто.</w:t>
      </w:r>
    </w:p>
    <w:p w:rsidR="00402B7B" w:rsidRPr="001D6206" w:rsidRDefault="00402B7B" w:rsidP="00517786">
      <w:pPr>
        <w:jc w:val="both"/>
      </w:pPr>
      <w:r w:rsidRPr="001D6206">
        <w:t>• Размер транспортной (погрузочной) упаковки, (длина, ширина, высота в</w:t>
      </w:r>
      <w:r>
        <w:t xml:space="preserve"> </w:t>
      </w:r>
      <w:r w:rsidRPr="001D6206">
        <w:t>сантиметрах).</w:t>
      </w:r>
    </w:p>
    <w:p w:rsidR="00402B7B" w:rsidRPr="001D6206" w:rsidRDefault="00402B7B" w:rsidP="00517786">
      <w:pPr>
        <w:jc w:val="both"/>
      </w:pPr>
      <w:r w:rsidRPr="001D6206">
        <w:t>• Дробное число, в числителе которого указывается порядковый номер</w:t>
      </w:r>
      <w:r>
        <w:t xml:space="preserve"> </w:t>
      </w:r>
      <w:r w:rsidRPr="001D6206">
        <w:t>транспортного (погрузочной) упаковки в соответствующей партии продукции, а в</w:t>
      </w:r>
      <w:r>
        <w:t xml:space="preserve"> </w:t>
      </w:r>
      <w:r w:rsidRPr="001D6206">
        <w:t>знаменателе – общее количество транспортных (погрузочных) мест в соответствующей</w:t>
      </w:r>
      <w:r>
        <w:t xml:space="preserve"> </w:t>
      </w:r>
      <w:r w:rsidRPr="001D6206">
        <w:t>партии продукции.</w:t>
      </w:r>
    </w:p>
    <w:p w:rsidR="00402B7B" w:rsidRPr="001D6206" w:rsidRDefault="00402B7B" w:rsidP="00517786">
      <w:pPr>
        <w:jc w:val="both"/>
      </w:pPr>
      <w:r w:rsidRPr="001D6206">
        <w:t>• Марка аккумулятора, количество в данной упаковке, дата упаковки.</w:t>
      </w:r>
    </w:p>
    <w:p w:rsidR="00402B7B" w:rsidRPr="001D6206" w:rsidRDefault="00402B7B" w:rsidP="00517786">
      <w:pPr>
        <w:jc w:val="both"/>
      </w:pPr>
      <w:r w:rsidRPr="001D6206">
        <w:t>• Сведения о производителе, сведение о Поставщике (контактные данные).</w:t>
      </w:r>
    </w:p>
    <w:p w:rsidR="00402B7B" w:rsidRPr="001D6206" w:rsidRDefault="00402B7B" w:rsidP="00517786">
      <w:pPr>
        <w:jc w:val="both"/>
      </w:pPr>
      <w:r w:rsidRPr="001D6206">
        <w:t>6.2.7. На каждую упаковку должны быть нанесены следующие манипуляционные знаки:</w:t>
      </w:r>
    </w:p>
    <w:p w:rsidR="00402B7B" w:rsidRPr="001D6206" w:rsidRDefault="00402B7B" w:rsidP="00517786">
      <w:pPr>
        <w:jc w:val="both"/>
      </w:pPr>
      <w:r w:rsidRPr="001D6206">
        <w:t>• «Хрупкое. Осторожно»;</w:t>
      </w:r>
    </w:p>
    <w:p w:rsidR="00402B7B" w:rsidRPr="001D6206" w:rsidRDefault="00402B7B" w:rsidP="00517786">
      <w:pPr>
        <w:jc w:val="both"/>
      </w:pPr>
      <w:r w:rsidRPr="001D6206">
        <w:t>• «Беречь от влаги»;</w:t>
      </w:r>
    </w:p>
    <w:p w:rsidR="00402B7B" w:rsidRPr="001D6206" w:rsidRDefault="00402B7B" w:rsidP="00517786">
      <w:pPr>
        <w:jc w:val="both"/>
      </w:pPr>
      <w:r w:rsidRPr="001D6206">
        <w:t>• «Штабелировать запрещается»; «Верх».</w:t>
      </w:r>
    </w:p>
    <w:p w:rsidR="00402B7B" w:rsidRPr="001D6206" w:rsidRDefault="00402B7B" w:rsidP="00517786">
      <w:pPr>
        <w:jc w:val="both"/>
      </w:pPr>
      <w:r w:rsidRPr="001D6206">
        <w:t>6.2.8. К каждой поставке должны прилагаться комплект технической документации.</w:t>
      </w:r>
    </w:p>
    <w:p w:rsidR="00402B7B" w:rsidRPr="001D6206" w:rsidRDefault="00402B7B" w:rsidP="00517786">
      <w:pPr>
        <w:jc w:val="both"/>
      </w:pPr>
      <w:r w:rsidRPr="001D6206">
        <w:t>6.2.9. Нарушение упаковки может допускаться исключительно для проверки</w:t>
      </w:r>
      <w:r>
        <w:t xml:space="preserve"> </w:t>
      </w:r>
      <w:r w:rsidRPr="001D6206">
        <w:t>комплектности, отсутствия повреждения и технических параметров продукции. В случае</w:t>
      </w:r>
      <w:r>
        <w:t xml:space="preserve"> </w:t>
      </w:r>
      <w:r w:rsidRPr="001D6206">
        <w:t>проведения проверки продукции в месте его приемки в Акт приема-передачи</w:t>
      </w:r>
      <w:r>
        <w:t xml:space="preserve"> </w:t>
      </w:r>
      <w:r w:rsidRPr="001D6206">
        <w:t>представителями Сторон вносится соответствующая запись.</w:t>
      </w:r>
    </w:p>
    <w:p w:rsidR="00402B7B" w:rsidRPr="00102E71" w:rsidRDefault="00402B7B" w:rsidP="00517786">
      <w:pPr>
        <w:jc w:val="both"/>
        <w:rPr>
          <w:b/>
        </w:rPr>
      </w:pPr>
      <w:r w:rsidRPr="00102E71">
        <w:rPr>
          <w:b/>
        </w:rPr>
        <w:t>Приемка аккумуляторов</w:t>
      </w:r>
    </w:p>
    <w:p w:rsidR="00402B7B" w:rsidRPr="00102E71" w:rsidRDefault="00402B7B" w:rsidP="00517786">
      <w:pPr>
        <w:jc w:val="both"/>
        <w:rPr>
          <w:b/>
        </w:rPr>
      </w:pPr>
      <w:r w:rsidRPr="00102E71">
        <w:rPr>
          <w:b/>
        </w:rPr>
        <w:t>Прохождение контрольных проверок на производстве</w:t>
      </w:r>
    </w:p>
    <w:p w:rsidR="00402B7B" w:rsidRPr="001D6206" w:rsidRDefault="00402B7B" w:rsidP="00517786">
      <w:pPr>
        <w:jc w:val="both"/>
      </w:pPr>
      <w:r w:rsidRPr="001D6206">
        <w:t>7.1.1. Аккумуляторы должны быть приняты службой технического контроля предприятия-</w:t>
      </w:r>
      <w:r>
        <w:t xml:space="preserve"> </w:t>
      </w:r>
      <w:r w:rsidRPr="001D6206">
        <w:t>изготовителя с отметкой в техническом паспорте изделия.</w:t>
      </w:r>
    </w:p>
    <w:p w:rsidR="00402B7B" w:rsidRPr="001D6206" w:rsidRDefault="00402B7B" w:rsidP="00517786">
      <w:pPr>
        <w:jc w:val="both"/>
      </w:pPr>
      <w:r w:rsidRPr="001D6206">
        <w:t>7.1.2. Производитель обязан гарантировать соответствие параметров аккумуляторов</w:t>
      </w:r>
      <w:r>
        <w:t xml:space="preserve"> </w:t>
      </w:r>
      <w:r w:rsidRPr="001D6206">
        <w:t>заявленным, при соблюдении Заказчиком условий эксплуатации.</w:t>
      </w:r>
    </w:p>
    <w:p w:rsidR="00402B7B" w:rsidRPr="00102E71" w:rsidRDefault="00402B7B" w:rsidP="00517786">
      <w:pPr>
        <w:jc w:val="both"/>
        <w:rPr>
          <w:b/>
        </w:rPr>
      </w:pPr>
      <w:r w:rsidRPr="00102E71">
        <w:rPr>
          <w:b/>
        </w:rPr>
        <w:t>Приемка поставляемых аккумуляторов</w:t>
      </w:r>
    </w:p>
    <w:p w:rsidR="00402B7B" w:rsidRPr="001D6206" w:rsidRDefault="00402B7B" w:rsidP="00517786">
      <w:pPr>
        <w:jc w:val="both"/>
      </w:pPr>
      <w:r w:rsidRPr="001D6206">
        <w:t>7.</w:t>
      </w:r>
      <w:r>
        <w:t>2</w:t>
      </w:r>
      <w:r w:rsidRPr="001D6206">
        <w:t xml:space="preserve">.1. Поставщик доставляет Аккумуляторы на Склад Заказчика. </w:t>
      </w:r>
    </w:p>
    <w:p w:rsidR="00402B7B" w:rsidRPr="001D6206" w:rsidRDefault="00402B7B" w:rsidP="00517786">
      <w:pPr>
        <w:jc w:val="both"/>
      </w:pPr>
      <w:r w:rsidRPr="001D6206">
        <w:t>7.</w:t>
      </w:r>
      <w:r>
        <w:t>2</w:t>
      </w:r>
      <w:r w:rsidRPr="001D6206">
        <w:t>.2. Поставщик, о дате прибытия аккумуляторов на Склад, должен сообщить Заказчику</w:t>
      </w:r>
      <w:r>
        <w:t xml:space="preserve"> </w:t>
      </w:r>
      <w:r w:rsidRPr="001D6206">
        <w:t>за 5 рабочих дней.</w:t>
      </w:r>
    </w:p>
    <w:p w:rsidR="00402B7B" w:rsidRPr="001D6206" w:rsidRDefault="00402B7B" w:rsidP="00517786">
      <w:pPr>
        <w:jc w:val="both"/>
      </w:pPr>
      <w:r w:rsidRPr="001D6206">
        <w:t>7.</w:t>
      </w:r>
      <w:r>
        <w:t>2</w:t>
      </w:r>
      <w:r w:rsidRPr="001D6206">
        <w:t>.3. На Складе Поставщик передает Заказчику упаковочные листы. Заказчик проверяет</w:t>
      </w:r>
      <w:r>
        <w:t xml:space="preserve"> </w:t>
      </w:r>
      <w:r w:rsidRPr="001D6206">
        <w:t>соответствие поставленного оборудования Заказу.</w:t>
      </w:r>
    </w:p>
    <w:p w:rsidR="00402B7B" w:rsidRPr="001D6206" w:rsidRDefault="00402B7B" w:rsidP="00517786">
      <w:pPr>
        <w:jc w:val="both"/>
      </w:pPr>
      <w:r w:rsidRPr="001D6206">
        <w:t>7.</w:t>
      </w:r>
      <w:r>
        <w:t>2</w:t>
      </w:r>
      <w:r w:rsidRPr="001D6206">
        <w:t>.4. При приёмке проверяются:</w:t>
      </w:r>
    </w:p>
    <w:p w:rsidR="00402B7B" w:rsidRPr="001D6206" w:rsidRDefault="00402B7B" w:rsidP="00517786">
      <w:pPr>
        <w:jc w:val="both"/>
      </w:pPr>
      <w:r w:rsidRPr="001D6206">
        <w:t>• Маркировка упаковки согласно п. 6.2.7.</w:t>
      </w:r>
    </w:p>
    <w:p w:rsidR="00402B7B" w:rsidRPr="001D6206" w:rsidRDefault="00402B7B" w:rsidP="00517786">
      <w:pPr>
        <w:jc w:val="both"/>
      </w:pPr>
      <w:r w:rsidRPr="001D6206">
        <w:t>• Комплектность поставки согласно п. 6.1.1 и 6.1.2.</w:t>
      </w:r>
    </w:p>
    <w:p w:rsidR="00402B7B" w:rsidRPr="001D6206" w:rsidRDefault="00402B7B" w:rsidP="00517786">
      <w:pPr>
        <w:jc w:val="both"/>
      </w:pPr>
      <w:r w:rsidRPr="001D6206">
        <w:t>• Целостность поставляемого оборудования, отсутствие внешних сколов,</w:t>
      </w:r>
      <w:r>
        <w:t xml:space="preserve"> </w:t>
      </w:r>
      <w:r w:rsidRPr="001D6206">
        <w:t>трещин, вмятин, царапин и других повреждений.</w:t>
      </w:r>
    </w:p>
    <w:p w:rsidR="00402B7B" w:rsidRPr="001D6206" w:rsidRDefault="00402B7B" w:rsidP="00517786">
      <w:pPr>
        <w:jc w:val="both"/>
      </w:pPr>
      <w:r w:rsidRPr="001D6206">
        <w:t>• Габаритные размеры согласно ТУ Производителя.</w:t>
      </w:r>
    </w:p>
    <w:p w:rsidR="00402B7B" w:rsidRPr="001D6206" w:rsidRDefault="00402B7B" w:rsidP="00517786">
      <w:pPr>
        <w:jc w:val="both"/>
      </w:pPr>
      <w:r w:rsidRPr="001D6206">
        <w:t>7.</w:t>
      </w:r>
      <w:r>
        <w:t>2</w:t>
      </w:r>
      <w:r w:rsidRPr="001D6206">
        <w:t>.5. При выявлении несоответствий фактических параметров (по разделу 6 ТТ) и ТУ</w:t>
      </w:r>
      <w:r>
        <w:t xml:space="preserve"> </w:t>
      </w:r>
      <w:r w:rsidRPr="001D6206">
        <w:t>Производителя или заявленных Поставщиком, составляется Акт и направляется</w:t>
      </w:r>
      <w:r>
        <w:t xml:space="preserve"> </w:t>
      </w:r>
      <w:r w:rsidRPr="001D6206">
        <w:t>Поставщику.</w:t>
      </w:r>
    </w:p>
    <w:p w:rsidR="00402B7B" w:rsidRPr="001D6206" w:rsidRDefault="00402B7B" w:rsidP="00517786">
      <w:pPr>
        <w:jc w:val="both"/>
      </w:pPr>
      <w:r w:rsidRPr="001D6206">
        <w:t>7.</w:t>
      </w:r>
      <w:r>
        <w:t>2</w:t>
      </w:r>
      <w:r w:rsidRPr="001D6206">
        <w:t>.6. Заказчик организовывает доставку Аккумуляторов на Объект и выполняет работы</w:t>
      </w:r>
      <w:r>
        <w:t xml:space="preserve"> </w:t>
      </w:r>
      <w:r w:rsidRPr="001D6206">
        <w:t>по установке Аккумуляторов по месту их эксплуатации.</w:t>
      </w:r>
    </w:p>
    <w:p w:rsidR="00402B7B" w:rsidRDefault="00402B7B" w:rsidP="00517786">
      <w:pPr>
        <w:jc w:val="both"/>
      </w:pPr>
      <w:r w:rsidRPr="001D6206">
        <w:t>7.</w:t>
      </w:r>
      <w:r>
        <w:t>2</w:t>
      </w:r>
      <w:r w:rsidRPr="001D6206">
        <w:t>.7. В течение гарантийного срока службы Аккумулятора Заказчик имеет право</w:t>
      </w:r>
      <w:r>
        <w:t xml:space="preserve"> </w:t>
      </w:r>
      <w:r w:rsidRPr="001D6206">
        <w:t>провести взвешивание Аккумулятора с целью проверки на соответствие ТУ</w:t>
      </w:r>
      <w:r>
        <w:t xml:space="preserve"> </w:t>
      </w:r>
      <w:r w:rsidRPr="001D6206">
        <w:t xml:space="preserve">Производителя или заявленным </w:t>
      </w:r>
      <w:r w:rsidRPr="001D6206">
        <w:lastRenderedPageBreak/>
        <w:t>Поставщиком параметрам. В случае несоответствия</w:t>
      </w:r>
      <w:r>
        <w:t xml:space="preserve"> </w:t>
      </w:r>
      <w:r w:rsidRPr="001D6206">
        <w:t>требованиям п. 4.1.6 ТТ Аккумулятор признается негодным к эксплуатации и подлежит</w:t>
      </w:r>
      <w:r>
        <w:t xml:space="preserve"> </w:t>
      </w:r>
      <w:r w:rsidRPr="001D6206">
        <w:t>замене за счет Поставщика (в том числе все транспортные расходы).</w:t>
      </w:r>
    </w:p>
    <w:p w:rsidR="00BA04EF" w:rsidRDefault="00BA04EF" w:rsidP="00517786">
      <w:pPr>
        <w:jc w:val="both"/>
      </w:pPr>
    </w:p>
    <w:p w:rsidR="00BA04EF" w:rsidRDefault="00BA04EF" w:rsidP="00517786">
      <w:pPr>
        <w:spacing w:before="40" w:after="40"/>
        <w:jc w:val="both"/>
      </w:pPr>
    </w:p>
    <w:p w:rsidR="00BA04EF" w:rsidRDefault="00BA04EF" w:rsidP="00814837">
      <w:pPr>
        <w:spacing w:before="40" w:after="40"/>
        <w:jc w:val="both"/>
      </w:pPr>
    </w:p>
    <w:p w:rsidR="00814837" w:rsidRPr="00A772A4" w:rsidRDefault="00814837" w:rsidP="00814837">
      <w:pPr>
        <w:spacing w:before="40" w:after="40"/>
        <w:jc w:val="both"/>
      </w:pPr>
      <w:r w:rsidRPr="00A772A4">
        <w:t xml:space="preserve">От лица </w:t>
      </w:r>
      <w:proofErr w:type="gramStart"/>
      <w:r w:rsidRPr="00A772A4">
        <w:t>Покупателя</w:t>
      </w:r>
      <w:r w:rsidRPr="00A772A4">
        <w:tab/>
      </w:r>
      <w:r w:rsidRPr="00A772A4">
        <w:tab/>
      </w:r>
      <w:r w:rsidRPr="00A772A4">
        <w:tab/>
      </w:r>
      <w:r w:rsidRPr="00A772A4">
        <w:tab/>
      </w:r>
      <w:r w:rsidRPr="00A772A4">
        <w:tab/>
      </w:r>
      <w:r w:rsidRPr="00A772A4">
        <w:tab/>
      </w:r>
      <w:r w:rsidRPr="00A772A4">
        <w:tab/>
      </w:r>
      <w:r w:rsidR="00272782">
        <w:t xml:space="preserve">           </w:t>
      </w:r>
      <w:r w:rsidRPr="00A772A4">
        <w:t>От</w:t>
      </w:r>
      <w:proofErr w:type="gramEnd"/>
      <w:r w:rsidRPr="00A772A4">
        <w:t xml:space="preserve"> лица Поставщика</w:t>
      </w:r>
    </w:p>
    <w:tbl>
      <w:tblPr>
        <w:tblW w:w="0" w:type="auto"/>
        <w:tblLook w:val="01E0" w:firstRow="1" w:lastRow="1" w:firstColumn="1" w:lastColumn="1" w:noHBand="0" w:noVBand="0"/>
      </w:tblPr>
      <w:tblGrid>
        <w:gridCol w:w="4786"/>
      </w:tblGrid>
      <w:tr w:rsidR="00814837" w:rsidRPr="00A772A4" w:rsidTr="00814837">
        <w:tc>
          <w:tcPr>
            <w:tcW w:w="4786" w:type="dxa"/>
          </w:tcPr>
          <w:p w:rsidR="00814837" w:rsidRPr="00A772A4" w:rsidRDefault="00814837" w:rsidP="00814837">
            <w:pPr>
              <w:jc w:val="both"/>
              <w:rPr>
                <w:rFonts w:eastAsia="MS Mincho"/>
                <w:lang w:eastAsia="ja-JP"/>
              </w:rPr>
            </w:pPr>
            <w:r w:rsidRPr="00A772A4">
              <w:rPr>
                <w:rFonts w:eastAsia="MS Mincho"/>
                <w:lang w:eastAsia="ja-JP"/>
              </w:rPr>
              <w:t>ПАО «Башинформсвязь»</w:t>
            </w:r>
          </w:p>
        </w:tc>
      </w:tr>
      <w:tr w:rsidR="00814837" w:rsidRPr="00A772A4" w:rsidTr="00814837">
        <w:tc>
          <w:tcPr>
            <w:tcW w:w="4786" w:type="dxa"/>
          </w:tcPr>
          <w:p w:rsidR="00814837" w:rsidRPr="00A772A4" w:rsidRDefault="00814837" w:rsidP="00814837">
            <w:pPr>
              <w:jc w:val="both"/>
              <w:rPr>
                <w:rFonts w:eastAsia="MS Mincho"/>
                <w:lang w:eastAsia="ja-JP"/>
              </w:rPr>
            </w:pPr>
          </w:p>
        </w:tc>
      </w:tr>
      <w:tr w:rsidR="00814837" w:rsidRPr="00A772A4" w:rsidTr="00814837">
        <w:tc>
          <w:tcPr>
            <w:tcW w:w="4786" w:type="dxa"/>
          </w:tcPr>
          <w:p w:rsidR="00814837" w:rsidRPr="00A772A4" w:rsidRDefault="00814837" w:rsidP="00814837">
            <w:pPr>
              <w:jc w:val="both"/>
              <w:rPr>
                <w:rFonts w:eastAsia="MS Mincho"/>
                <w:lang w:eastAsia="ja-JP"/>
              </w:rPr>
            </w:pPr>
            <w:r w:rsidRPr="00A772A4">
              <w:rPr>
                <w:rFonts w:eastAsia="MS Mincho"/>
                <w:lang w:eastAsia="ja-JP"/>
              </w:rPr>
              <w:t xml:space="preserve">________________/ </w:t>
            </w:r>
            <w:r w:rsidRPr="00A772A4">
              <w:t xml:space="preserve">С.К. </w:t>
            </w:r>
            <w:proofErr w:type="spellStart"/>
            <w:r w:rsidRPr="00A772A4">
              <w:t>Нищев</w:t>
            </w:r>
            <w:proofErr w:type="spellEnd"/>
          </w:p>
        </w:tc>
      </w:tr>
      <w:tr w:rsidR="00814837" w:rsidRPr="00A772A4" w:rsidTr="00814837">
        <w:tc>
          <w:tcPr>
            <w:tcW w:w="4786" w:type="dxa"/>
          </w:tcPr>
          <w:p w:rsidR="00814837" w:rsidRPr="00A772A4" w:rsidRDefault="00814837" w:rsidP="00814837">
            <w:pPr>
              <w:jc w:val="both"/>
              <w:rPr>
                <w:rFonts w:eastAsia="MS Mincho"/>
                <w:lang w:eastAsia="ja-JP"/>
              </w:rPr>
            </w:pPr>
            <w:proofErr w:type="spellStart"/>
            <w:r w:rsidRPr="00A772A4">
              <w:rPr>
                <w:rFonts w:eastAsia="MS Mincho"/>
                <w:lang w:eastAsia="ja-JP"/>
              </w:rPr>
              <w:t>м.п</w:t>
            </w:r>
            <w:proofErr w:type="spellEnd"/>
            <w:r w:rsidRPr="00A772A4">
              <w:rPr>
                <w:rFonts w:eastAsia="MS Mincho"/>
                <w:lang w:eastAsia="ja-JP"/>
              </w:rPr>
              <w:t>.</w:t>
            </w:r>
          </w:p>
        </w:tc>
      </w:tr>
    </w:tbl>
    <w:p w:rsidR="00814837" w:rsidRPr="00A772A4" w:rsidRDefault="00814837" w:rsidP="00814837">
      <w:pPr>
        <w:tabs>
          <w:tab w:val="left" w:pos="720"/>
        </w:tabs>
        <w:ind w:left="993"/>
      </w:pPr>
    </w:p>
    <w:p w:rsidR="00814837" w:rsidRPr="00B34B50" w:rsidRDefault="00814837" w:rsidP="00814837">
      <w:pPr>
        <w:tabs>
          <w:tab w:val="left" w:pos="720"/>
        </w:tabs>
        <w:ind w:left="993"/>
      </w:pPr>
    </w:p>
    <w:p w:rsidR="009444E9" w:rsidRDefault="009444E9" w:rsidP="00814837">
      <w:pPr>
        <w:jc w:val="both"/>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EA012C"/>
    <w:p w:rsidR="009444E9" w:rsidRDefault="009444E9" w:rsidP="00814837"/>
    <w:p w:rsidR="00402B7B" w:rsidRDefault="00402B7B" w:rsidP="00814837"/>
    <w:p w:rsidR="00402B7B" w:rsidRDefault="00402B7B" w:rsidP="00814837"/>
    <w:p w:rsidR="00402B7B" w:rsidRDefault="00402B7B" w:rsidP="00814837"/>
    <w:p w:rsidR="00402B7B" w:rsidRDefault="00402B7B" w:rsidP="00814837"/>
    <w:p w:rsidR="00402B7B" w:rsidRDefault="00402B7B" w:rsidP="00814837"/>
    <w:p w:rsidR="00402B7B" w:rsidRDefault="00402B7B" w:rsidP="00814837"/>
    <w:p w:rsidR="00402B7B" w:rsidRDefault="00402B7B" w:rsidP="00814837"/>
    <w:p w:rsidR="00402B7B" w:rsidRDefault="00402B7B" w:rsidP="00814837"/>
    <w:p w:rsidR="00402B7B" w:rsidRDefault="00402B7B" w:rsidP="00814837"/>
    <w:p w:rsidR="00402B7B" w:rsidRDefault="00402B7B" w:rsidP="00814837"/>
    <w:p w:rsidR="00402B7B" w:rsidRDefault="00402B7B" w:rsidP="00814837"/>
    <w:p w:rsidR="00402B7B" w:rsidRDefault="00402B7B" w:rsidP="00402B7B">
      <w:pPr>
        <w:ind w:left="5664"/>
      </w:pPr>
    </w:p>
    <w:p w:rsidR="00402B7B" w:rsidRDefault="00402B7B" w:rsidP="006259CF">
      <w:pPr>
        <w:sectPr w:rsidR="00402B7B" w:rsidSect="00FC474B">
          <w:pgSz w:w="11907" w:h="16839" w:code="9"/>
          <w:pgMar w:top="851" w:right="567" w:bottom="567" w:left="1134" w:header="709" w:footer="709" w:gutter="0"/>
          <w:cols w:space="708"/>
          <w:titlePg/>
          <w:docGrid w:linePitch="360"/>
        </w:sectPr>
      </w:pPr>
    </w:p>
    <w:p w:rsidR="00402B7B" w:rsidRPr="00ED7984" w:rsidRDefault="00402B7B" w:rsidP="006259CF">
      <w:pPr>
        <w:ind w:left="4248" w:firstLine="708"/>
      </w:pPr>
      <w:bookmarkStart w:id="13" w:name="_Hlk79677146"/>
      <w:r w:rsidRPr="00ED7984">
        <w:lastRenderedPageBreak/>
        <w:t xml:space="preserve">Приложение № </w:t>
      </w:r>
      <w:r>
        <w:t xml:space="preserve">1 </w:t>
      </w:r>
      <w:r w:rsidRPr="00ED7984">
        <w:t xml:space="preserve">к </w:t>
      </w:r>
      <w:r>
        <w:t>техническим требованиям</w:t>
      </w:r>
    </w:p>
    <w:bookmarkEnd w:id="13"/>
    <w:p w:rsidR="00402B7B" w:rsidRPr="00ED7984" w:rsidRDefault="00402B7B" w:rsidP="006259CF">
      <w:pPr>
        <w:ind w:firstLine="4959"/>
        <w:rPr>
          <w:bCs/>
        </w:rPr>
      </w:pPr>
      <w:r>
        <w:t xml:space="preserve">к договору </w:t>
      </w:r>
      <w:r w:rsidRPr="00ED7984">
        <w:t>поставки товара №_____ от_______</w:t>
      </w:r>
    </w:p>
    <w:p w:rsidR="00402B7B" w:rsidRDefault="00402B7B" w:rsidP="00814837"/>
    <w:p w:rsidR="00402B7B" w:rsidRDefault="00402B7B" w:rsidP="00814837"/>
    <w:tbl>
      <w:tblPr>
        <w:tblW w:w="5000" w:type="pct"/>
        <w:tblLook w:val="04A0" w:firstRow="1" w:lastRow="0" w:firstColumn="1" w:lastColumn="0" w:noHBand="0" w:noVBand="1"/>
      </w:tblPr>
      <w:tblGrid>
        <w:gridCol w:w="402"/>
        <w:gridCol w:w="1009"/>
        <w:gridCol w:w="978"/>
        <w:gridCol w:w="921"/>
        <w:gridCol w:w="769"/>
        <w:gridCol w:w="939"/>
        <w:gridCol w:w="826"/>
        <w:gridCol w:w="826"/>
        <w:gridCol w:w="826"/>
        <w:gridCol w:w="826"/>
        <w:gridCol w:w="892"/>
        <w:gridCol w:w="972"/>
      </w:tblGrid>
      <w:tr w:rsidR="00402B7B" w:rsidRPr="00402B7B" w:rsidTr="009F66DE">
        <w:trPr>
          <w:trHeight w:val="1035"/>
        </w:trPr>
        <w:tc>
          <w:tcPr>
            <w:tcW w:w="197"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402B7B" w:rsidRPr="00402B7B" w:rsidRDefault="00402B7B" w:rsidP="00402B7B">
            <w:pPr>
              <w:rPr>
                <w:rFonts w:ascii="Calibri" w:hAnsi="Calibri" w:cs="Calibri"/>
                <w:sz w:val="20"/>
                <w:szCs w:val="20"/>
              </w:rPr>
            </w:pPr>
            <w:r w:rsidRPr="00402B7B">
              <w:rPr>
                <w:rFonts w:ascii="Calibri" w:hAnsi="Calibri" w:cs="Calibri"/>
                <w:i/>
                <w:iCs/>
                <w:sz w:val="20"/>
                <w:szCs w:val="20"/>
              </w:rPr>
              <w:t xml:space="preserve">№ </w:t>
            </w:r>
            <w:proofErr w:type="spellStart"/>
            <w:r w:rsidRPr="00402B7B">
              <w:rPr>
                <w:rFonts w:ascii="Calibri" w:hAnsi="Calibri" w:cs="Calibri"/>
                <w:i/>
                <w:iCs/>
                <w:sz w:val="20"/>
                <w:szCs w:val="20"/>
              </w:rPr>
              <w:t>п.п</w:t>
            </w:r>
            <w:proofErr w:type="spellEnd"/>
            <w:r w:rsidRPr="00402B7B">
              <w:rPr>
                <w:rFonts w:ascii="Calibri" w:hAnsi="Calibri" w:cs="Calibri"/>
                <w:i/>
                <w:iCs/>
                <w:sz w:val="20"/>
                <w:szCs w:val="20"/>
              </w:rPr>
              <w:t>.</w:t>
            </w:r>
          </w:p>
        </w:tc>
        <w:tc>
          <w:tcPr>
            <w:tcW w:w="495" w:type="pct"/>
            <w:tcBorders>
              <w:top w:val="single" w:sz="8" w:space="0" w:color="auto"/>
              <w:left w:val="nil"/>
              <w:bottom w:val="single" w:sz="8" w:space="0" w:color="auto"/>
              <w:right w:val="single" w:sz="4" w:space="0" w:color="auto"/>
            </w:tcBorders>
            <w:shd w:val="clear" w:color="auto" w:fill="auto"/>
            <w:vAlign w:val="center"/>
            <w:hideMark/>
          </w:tcPr>
          <w:p w:rsidR="00402B7B" w:rsidRPr="00402B7B" w:rsidRDefault="00402B7B" w:rsidP="00402B7B">
            <w:pPr>
              <w:rPr>
                <w:rFonts w:ascii="Calibri" w:hAnsi="Calibri" w:cs="Calibri"/>
                <w:sz w:val="20"/>
                <w:szCs w:val="20"/>
              </w:rPr>
            </w:pPr>
            <w:r w:rsidRPr="00402B7B">
              <w:rPr>
                <w:rFonts w:ascii="Calibri" w:hAnsi="Calibri" w:cs="Calibri"/>
                <w:i/>
                <w:iCs/>
                <w:sz w:val="20"/>
                <w:szCs w:val="20"/>
              </w:rPr>
              <w:t>Условное наименование оборудования</w:t>
            </w:r>
          </w:p>
        </w:tc>
        <w:tc>
          <w:tcPr>
            <w:tcW w:w="480" w:type="pct"/>
            <w:tcBorders>
              <w:top w:val="single" w:sz="8" w:space="0" w:color="auto"/>
              <w:left w:val="nil"/>
              <w:bottom w:val="single" w:sz="8" w:space="0" w:color="auto"/>
              <w:right w:val="single" w:sz="4" w:space="0" w:color="auto"/>
            </w:tcBorders>
            <w:shd w:val="clear" w:color="auto" w:fill="auto"/>
            <w:vAlign w:val="center"/>
            <w:hideMark/>
          </w:tcPr>
          <w:p w:rsidR="00402B7B" w:rsidRPr="00402B7B" w:rsidRDefault="00402B7B" w:rsidP="00402B7B">
            <w:pPr>
              <w:rPr>
                <w:rFonts w:ascii="Calibri" w:hAnsi="Calibri" w:cs="Calibri"/>
                <w:sz w:val="20"/>
                <w:szCs w:val="20"/>
              </w:rPr>
            </w:pPr>
            <w:r w:rsidRPr="00402B7B">
              <w:rPr>
                <w:rFonts w:ascii="Calibri" w:hAnsi="Calibri" w:cs="Calibri"/>
                <w:i/>
                <w:iCs/>
                <w:sz w:val="20"/>
                <w:szCs w:val="20"/>
              </w:rPr>
              <w:t xml:space="preserve">Исполнение </w:t>
            </w:r>
            <w:proofErr w:type="spellStart"/>
            <w:r w:rsidRPr="00402B7B">
              <w:rPr>
                <w:rFonts w:ascii="Calibri" w:hAnsi="Calibri" w:cs="Calibri"/>
                <w:i/>
                <w:iCs/>
                <w:sz w:val="20"/>
                <w:szCs w:val="20"/>
              </w:rPr>
              <w:t>Аккумуляпюра</w:t>
            </w:r>
            <w:proofErr w:type="spellEnd"/>
            <w:r w:rsidRPr="00402B7B">
              <w:rPr>
                <w:rFonts w:ascii="Calibri" w:hAnsi="Calibri" w:cs="Calibri"/>
                <w:i/>
                <w:iCs/>
                <w:sz w:val="20"/>
                <w:szCs w:val="20"/>
              </w:rPr>
              <w:t xml:space="preserve"> (моноблочной </w:t>
            </w:r>
            <w:proofErr w:type="spellStart"/>
            <w:r w:rsidRPr="00402B7B">
              <w:rPr>
                <w:rFonts w:ascii="Calibri" w:hAnsi="Calibri" w:cs="Calibri"/>
                <w:i/>
                <w:iCs/>
                <w:sz w:val="20"/>
                <w:szCs w:val="20"/>
              </w:rPr>
              <w:t>бтпареи</w:t>
            </w:r>
            <w:proofErr w:type="spellEnd"/>
            <w:r w:rsidRPr="00402B7B">
              <w:rPr>
                <w:rFonts w:ascii="Calibri" w:hAnsi="Calibri" w:cs="Calibri"/>
                <w:i/>
                <w:iCs/>
                <w:sz w:val="20"/>
                <w:szCs w:val="20"/>
              </w:rPr>
              <w:t>)</w:t>
            </w:r>
          </w:p>
        </w:tc>
        <w:tc>
          <w:tcPr>
            <w:tcW w:w="452" w:type="pct"/>
            <w:tcBorders>
              <w:top w:val="single" w:sz="8" w:space="0" w:color="auto"/>
              <w:left w:val="nil"/>
              <w:bottom w:val="single" w:sz="8" w:space="0" w:color="auto"/>
              <w:right w:val="single" w:sz="4" w:space="0" w:color="auto"/>
            </w:tcBorders>
            <w:shd w:val="clear" w:color="auto" w:fill="auto"/>
            <w:vAlign w:val="center"/>
            <w:hideMark/>
          </w:tcPr>
          <w:p w:rsidR="00402B7B" w:rsidRPr="00402B7B" w:rsidRDefault="00402B7B" w:rsidP="00402B7B">
            <w:pPr>
              <w:rPr>
                <w:rFonts w:ascii="Calibri" w:hAnsi="Calibri" w:cs="Calibri"/>
                <w:sz w:val="20"/>
                <w:szCs w:val="20"/>
              </w:rPr>
            </w:pPr>
            <w:r w:rsidRPr="00402B7B">
              <w:rPr>
                <w:rFonts w:ascii="Calibri" w:hAnsi="Calibri" w:cs="Calibri"/>
                <w:i/>
                <w:iCs/>
                <w:sz w:val="20"/>
                <w:szCs w:val="20"/>
              </w:rPr>
              <w:t>Номинальное напряжение, В</w:t>
            </w:r>
          </w:p>
        </w:tc>
        <w:tc>
          <w:tcPr>
            <w:tcW w:w="377" w:type="pct"/>
            <w:tcBorders>
              <w:top w:val="single" w:sz="8" w:space="0" w:color="auto"/>
              <w:left w:val="nil"/>
              <w:bottom w:val="single" w:sz="8" w:space="0" w:color="auto"/>
              <w:right w:val="single" w:sz="4" w:space="0" w:color="auto"/>
            </w:tcBorders>
            <w:shd w:val="clear" w:color="auto" w:fill="auto"/>
            <w:vAlign w:val="center"/>
            <w:hideMark/>
          </w:tcPr>
          <w:p w:rsidR="00402B7B" w:rsidRPr="00402B7B" w:rsidRDefault="00402B7B" w:rsidP="00402B7B">
            <w:pPr>
              <w:rPr>
                <w:rFonts w:ascii="Calibri" w:hAnsi="Calibri" w:cs="Calibri"/>
                <w:i/>
                <w:iCs/>
                <w:sz w:val="20"/>
                <w:szCs w:val="20"/>
              </w:rPr>
            </w:pPr>
            <w:r w:rsidRPr="00402B7B">
              <w:rPr>
                <w:rFonts w:ascii="Calibri" w:hAnsi="Calibri" w:cs="Calibri"/>
                <w:i/>
                <w:iCs/>
                <w:sz w:val="20"/>
                <w:szCs w:val="20"/>
              </w:rPr>
              <w:t>Единица измерения</w:t>
            </w:r>
          </w:p>
        </w:tc>
        <w:tc>
          <w:tcPr>
            <w:tcW w:w="461" w:type="pct"/>
            <w:tcBorders>
              <w:top w:val="single" w:sz="8" w:space="0" w:color="auto"/>
              <w:left w:val="nil"/>
              <w:bottom w:val="single" w:sz="8" w:space="0" w:color="auto"/>
              <w:right w:val="single" w:sz="4" w:space="0" w:color="auto"/>
            </w:tcBorders>
            <w:shd w:val="clear" w:color="auto" w:fill="auto"/>
            <w:vAlign w:val="center"/>
            <w:hideMark/>
          </w:tcPr>
          <w:p w:rsidR="00402B7B" w:rsidRPr="00402B7B" w:rsidRDefault="00402B7B" w:rsidP="00402B7B">
            <w:pPr>
              <w:rPr>
                <w:rFonts w:ascii="Calibri" w:hAnsi="Calibri" w:cs="Calibri"/>
                <w:sz w:val="20"/>
                <w:szCs w:val="20"/>
              </w:rPr>
            </w:pPr>
            <w:r w:rsidRPr="00402B7B">
              <w:rPr>
                <w:rFonts w:ascii="Calibri" w:hAnsi="Calibri" w:cs="Calibri"/>
                <w:i/>
                <w:iCs/>
                <w:sz w:val="20"/>
                <w:szCs w:val="20"/>
              </w:rPr>
              <w:t xml:space="preserve">Емкость С10 1,8 В/т„ 20°С, </w:t>
            </w:r>
            <w:proofErr w:type="spellStart"/>
            <w:r w:rsidRPr="00402B7B">
              <w:rPr>
                <w:rFonts w:ascii="Calibri" w:hAnsi="Calibri" w:cs="Calibri"/>
                <w:i/>
                <w:iCs/>
                <w:sz w:val="20"/>
                <w:szCs w:val="20"/>
              </w:rPr>
              <w:t>Ач</w:t>
            </w:r>
            <w:proofErr w:type="spellEnd"/>
            <w:r w:rsidRPr="00402B7B">
              <w:rPr>
                <w:rFonts w:ascii="Calibri" w:hAnsi="Calibri" w:cs="Calibri"/>
                <w:i/>
                <w:iCs/>
                <w:sz w:val="20"/>
                <w:szCs w:val="20"/>
              </w:rPr>
              <w:t xml:space="preserve"> номинальная, требуемая ТТ</w:t>
            </w:r>
          </w:p>
        </w:tc>
        <w:tc>
          <w:tcPr>
            <w:tcW w:w="405" w:type="pct"/>
            <w:tcBorders>
              <w:top w:val="single" w:sz="8" w:space="0" w:color="auto"/>
              <w:left w:val="nil"/>
              <w:bottom w:val="single" w:sz="8" w:space="0" w:color="auto"/>
              <w:right w:val="single" w:sz="4" w:space="0" w:color="auto"/>
            </w:tcBorders>
            <w:shd w:val="clear" w:color="auto" w:fill="auto"/>
            <w:vAlign w:val="center"/>
            <w:hideMark/>
          </w:tcPr>
          <w:p w:rsidR="00402B7B" w:rsidRPr="00402B7B" w:rsidRDefault="00402B7B" w:rsidP="00402B7B">
            <w:pPr>
              <w:rPr>
                <w:rFonts w:ascii="Calibri" w:hAnsi="Calibri" w:cs="Calibri"/>
                <w:i/>
                <w:iCs/>
                <w:sz w:val="20"/>
                <w:szCs w:val="20"/>
              </w:rPr>
            </w:pPr>
            <w:r w:rsidRPr="00402B7B">
              <w:rPr>
                <w:rFonts w:ascii="Calibri" w:hAnsi="Calibri" w:cs="Calibri"/>
                <w:i/>
                <w:iCs/>
                <w:sz w:val="20"/>
                <w:szCs w:val="20"/>
              </w:rPr>
              <w:t xml:space="preserve">Заявляемая Емкость С10 1,8 В/эл, 20°С, </w:t>
            </w:r>
            <w:proofErr w:type="spellStart"/>
            <w:r w:rsidRPr="00402B7B">
              <w:rPr>
                <w:rFonts w:ascii="Calibri" w:hAnsi="Calibri" w:cs="Calibri"/>
                <w:i/>
                <w:iCs/>
                <w:sz w:val="20"/>
                <w:szCs w:val="20"/>
              </w:rPr>
              <w:t>Ач</w:t>
            </w:r>
            <w:proofErr w:type="spellEnd"/>
            <w:r w:rsidRPr="00402B7B">
              <w:rPr>
                <w:rFonts w:ascii="Calibri" w:hAnsi="Calibri" w:cs="Calibri"/>
                <w:i/>
                <w:iCs/>
                <w:sz w:val="20"/>
                <w:szCs w:val="20"/>
              </w:rPr>
              <w:t>, (не менее)</w:t>
            </w:r>
          </w:p>
        </w:tc>
        <w:tc>
          <w:tcPr>
            <w:tcW w:w="405" w:type="pct"/>
            <w:tcBorders>
              <w:top w:val="single" w:sz="8" w:space="0" w:color="auto"/>
              <w:left w:val="nil"/>
              <w:bottom w:val="single" w:sz="8" w:space="0" w:color="auto"/>
              <w:right w:val="single" w:sz="4" w:space="0" w:color="auto"/>
            </w:tcBorders>
            <w:shd w:val="clear" w:color="auto" w:fill="auto"/>
            <w:vAlign w:val="bottom"/>
            <w:hideMark/>
          </w:tcPr>
          <w:p w:rsidR="00402B7B" w:rsidRPr="00402B7B" w:rsidRDefault="00402B7B" w:rsidP="00402B7B">
            <w:pPr>
              <w:rPr>
                <w:rFonts w:ascii="Calibri" w:hAnsi="Calibri" w:cs="Calibri"/>
                <w:i/>
                <w:iCs/>
                <w:sz w:val="20"/>
                <w:szCs w:val="20"/>
              </w:rPr>
            </w:pPr>
            <w:r w:rsidRPr="00402B7B">
              <w:rPr>
                <w:rFonts w:ascii="Calibri" w:hAnsi="Calibri" w:cs="Calibri"/>
                <w:i/>
                <w:iCs/>
                <w:sz w:val="20"/>
                <w:szCs w:val="20"/>
              </w:rPr>
              <w:t xml:space="preserve">Заявляемая Емкость С5 1,8 В/эл, 20°С, </w:t>
            </w:r>
            <w:proofErr w:type="spellStart"/>
            <w:r w:rsidRPr="00402B7B">
              <w:rPr>
                <w:rFonts w:ascii="Calibri" w:hAnsi="Calibri" w:cs="Calibri"/>
                <w:i/>
                <w:iCs/>
                <w:sz w:val="20"/>
                <w:szCs w:val="20"/>
              </w:rPr>
              <w:t>Ач</w:t>
            </w:r>
            <w:proofErr w:type="spellEnd"/>
            <w:r w:rsidRPr="00402B7B">
              <w:rPr>
                <w:rFonts w:ascii="Calibri" w:hAnsi="Calibri" w:cs="Calibri"/>
                <w:i/>
                <w:iCs/>
                <w:sz w:val="20"/>
                <w:szCs w:val="20"/>
              </w:rPr>
              <w:t xml:space="preserve"> (не менее)</w:t>
            </w:r>
          </w:p>
        </w:tc>
        <w:tc>
          <w:tcPr>
            <w:tcW w:w="405" w:type="pct"/>
            <w:tcBorders>
              <w:top w:val="single" w:sz="8" w:space="0" w:color="auto"/>
              <w:left w:val="nil"/>
              <w:bottom w:val="single" w:sz="8" w:space="0" w:color="auto"/>
              <w:right w:val="single" w:sz="4" w:space="0" w:color="auto"/>
            </w:tcBorders>
            <w:shd w:val="clear" w:color="auto" w:fill="auto"/>
            <w:vAlign w:val="bottom"/>
            <w:hideMark/>
          </w:tcPr>
          <w:p w:rsidR="00402B7B" w:rsidRPr="00402B7B" w:rsidRDefault="00402B7B" w:rsidP="00402B7B">
            <w:pPr>
              <w:rPr>
                <w:rFonts w:ascii="Calibri" w:hAnsi="Calibri" w:cs="Calibri"/>
                <w:i/>
                <w:iCs/>
                <w:sz w:val="20"/>
                <w:szCs w:val="20"/>
              </w:rPr>
            </w:pPr>
            <w:r w:rsidRPr="00402B7B">
              <w:rPr>
                <w:rFonts w:ascii="Calibri" w:hAnsi="Calibri" w:cs="Calibri"/>
                <w:i/>
                <w:iCs/>
                <w:sz w:val="20"/>
                <w:szCs w:val="20"/>
              </w:rPr>
              <w:t xml:space="preserve">Заявляемая Емкость СЗ 1,8 В/эл, 20°С, </w:t>
            </w:r>
            <w:proofErr w:type="spellStart"/>
            <w:r w:rsidRPr="00402B7B">
              <w:rPr>
                <w:rFonts w:ascii="Calibri" w:hAnsi="Calibri" w:cs="Calibri"/>
                <w:i/>
                <w:iCs/>
                <w:sz w:val="20"/>
                <w:szCs w:val="20"/>
              </w:rPr>
              <w:t>Ач</w:t>
            </w:r>
            <w:proofErr w:type="spellEnd"/>
            <w:r w:rsidRPr="00402B7B">
              <w:rPr>
                <w:rFonts w:ascii="Calibri" w:hAnsi="Calibri" w:cs="Calibri"/>
                <w:i/>
                <w:iCs/>
                <w:sz w:val="20"/>
                <w:szCs w:val="20"/>
              </w:rPr>
              <w:t xml:space="preserve"> (не менее)</w:t>
            </w:r>
          </w:p>
        </w:tc>
        <w:tc>
          <w:tcPr>
            <w:tcW w:w="405" w:type="pct"/>
            <w:tcBorders>
              <w:top w:val="single" w:sz="8" w:space="0" w:color="auto"/>
              <w:left w:val="nil"/>
              <w:bottom w:val="single" w:sz="8" w:space="0" w:color="auto"/>
              <w:right w:val="single" w:sz="4" w:space="0" w:color="auto"/>
            </w:tcBorders>
            <w:shd w:val="clear" w:color="auto" w:fill="auto"/>
            <w:vAlign w:val="bottom"/>
            <w:hideMark/>
          </w:tcPr>
          <w:p w:rsidR="00402B7B" w:rsidRPr="00402B7B" w:rsidRDefault="00402B7B" w:rsidP="00402B7B">
            <w:pPr>
              <w:rPr>
                <w:rFonts w:ascii="Calibri" w:hAnsi="Calibri" w:cs="Calibri"/>
                <w:i/>
                <w:iCs/>
                <w:sz w:val="20"/>
                <w:szCs w:val="20"/>
              </w:rPr>
            </w:pPr>
            <w:r w:rsidRPr="00402B7B">
              <w:rPr>
                <w:rFonts w:ascii="Calibri" w:hAnsi="Calibri" w:cs="Calibri"/>
                <w:i/>
                <w:iCs/>
                <w:sz w:val="20"/>
                <w:szCs w:val="20"/>
              </w:rPr>
              <w:t xml:space="preserve">Заявляемая Емкость С1 1,75 В/эл, 20°С, </w:t>
            </w:r>
            <w:proofErr w:type="spellStart"/>
            <w:r w:rsidRPr="00402B7B">
              <w:rPr>
                <w:rFonts w:ascii="Calibri" w:hAnsi="Calibri" w:cs="Calibri"/>
                <w:i/>
                <w:iCs/>
                <w:sz w:val="20"/>
                <w:szCs w:val="20"/>
              </w:rPr>
              <w:t>Ач</w:t>
            </w:r>
            <w:proofErr w:type="spellEnd"/>
            <w:r w:rsidRPr="00402B7B">
              <w:rPr>
                <w:rFonts w:ascii="Calibri" w:hAnsi="Calibri" w:cs="Calibri"/>
                <w:i/>
                <w:iCs/>
                <w:sz w:val="20"/>
                <w:szCs w:val="20"/>
              </w:rPr>
              <w:t xml:space="preserve"> (не менее)</w:t>
            </w:r>
          </w:p>
        </w:tc>
        <w:tc>
          <w:tcPr>
            <w:tcW w:w="438" w:type="pct"/>
            <w:tcBorders>
              <w:top w:val="single" w:sz="8" w:space="0" w:color="auto"/>
              <w:left w:val="nil"/>
              <w:bottom w:val="single" w:sz="8" w:space="0" w:color="auto"/>
              <w:right w:val="single" w:sz="4" w:space="0" w:color="auto"/>
            </w:tcBorders>
            <w:shd w:val="clear" w:color="auto" w:fill="auto"/>
            <w:vAlign w:val="center"/>
            <w:hideMark/>
          </w:tcPr>
          <w:p w:rsidR="00402B7B" w:rsidRPr="00402B7B" w:rsidRDefault="00402B7B" w:rsidP="00402B7B">
            <w:pPr>
              <w:rPr>
                <w:rFonts w:ascii="Calibri" w:hAnsi="Calibri" w:cs="Calibri"/>
                <w:i/>
                <w:iCs/>
                <w:sz w:val="20"/>
                <w:szCs w:val="20"/>
              </w:rPr>
            </w:pPr>
            <w:r w:rsidRPr="00402B7B">
              <w:rPr>
                <w:rFonts w:ascii="Calibri" w:hAnsi="Calibri" w:cs="Calibri"/>
                <w:i/>
                <w:iCs/>
                <w:sz w:val="20"/>
                <w:szCs w:val="20"/>
              </w:rPr>
              <w:t xml:space="preserve">Минимально </w:t>
            </w:r>
            <w:proofErr w:type="spellStart"/>
            <w:r w:rsidRPr="00402B7B">
              <w:rPr>
                <w:rFonts w:ascii="Calibri" w:hAnsi="Calibri" w:cs="Calibri"/>
                <w:i/>
                <w:iCs/>
                <w:sz w:val="20"/>
                <w:szCs w:val="20"/>
              </w:rPr>
              <w:t>допуспишый</w:t>
            </w:r>
            <w:proofErr w:type="spellEnd"/>
            <w:r w:rsidRPr="00402B7B">
              <w:rPr>
                <w:rFonts w:ascii="Calibri" w:hAnsi="Calibri" w:cs="Calibri"/>
                <w:i/>
                <w:iCs/>
                <w:sz w:val="20"/>
                <w:szCs w:val="20"/>
              </w:rPr>
              <w:t xml:space="preserve"> срок службы по условиям ТТ, мес.</w:t>
            </w:r>
          </w:p>
        </w:tc>
        <w:tc>
          <w:tcPr>
            <w:tcW w:w="477" w:type="pct"/>
            <w:tcBorders>
              <w:top w:val="single" w:sz="8" w:space="0" w:color="auto"/>
              <w:left w:val="nil"/>
              <w:bottom w:val="single" w:sz="8" w:space="0" w:color="auto"/>
              <w:right w:val="single" w:sz="8" w:space="0" w:color="auto"/>
            </w:tcBorders>
            <w:shd w:val="clear" w:color="auto" w:fill="auto"/>
            <w:vAlign w:val="center"/>
            <w:hideMark/>
          </w:tcPr>
          <w:p w:rsidR="00402B7B" w:rsidRPr="00402B7B" w:rsidRDefault="00402B7B" w:rsidP="00402B7B">
            <w:pPr>
              <w:rPr>
                <w:rFonts w:ascii="Calibri" w:hAnsi="Calibri" w:cs="Calibri"/>
                <w:sz w:val="20"/>
                <w:szCs w:val="20"/>
              </w:rPr>
            </w:pPr>
            <w:r w:rsidRPr="00402B7B">
              <w:rPr>
                <w:rFonts w:ascii="Calibri" w:hAnsi="Calibri" w:cs="Calibri"/>
                <w:i/>
                <w:iCs/>
                <w:sz w:val="20"/>
                <w:szCs w:val="20"/>
              </w:rPr>
              <w:t>Минимальный гарантийный срок службы по условиям ТТ, мес.</w:t>
            </w:r>
          </w:p>
        </w:tc>
      </w:tr>
      <w:tr w:rsidR="00402B7B" w:rsidRPr="00402B7B" w:rsidTr="009F66DE">
        <w:trPr>
          <w:trHeight w:val="765"/>
        </w:trPr>
        <w:tc>
          <w:tcPr>
            <w:tcW w:w="197"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402B7B" w:rsidRPr="00402B7B" w:rsidRDefault="00402B7B" w:rsidP="00402B7B">
            <w:pPr>
              <w:rPr>
                <w:rFonts w:ascii="Calibri" w:hAnsi="Calibri" w:cs="Calibri"/>
                <w:sz w:val="20"/>
                <w:szCs w:val="20"/>
              </w:rPr>
            </w:pPr>
            <w:r w:rsidRPr="00402B7B">
              <w:rPr>
                <w:rFonts w:ascii="Calibri" w:hAnsi="Calibri" w:cs="Calibri"/>
                <w:sz w:val="20"/>
                <w:szCs w:val="20"/>
              </w:rPr>
              <w:t>1</w:t>
            </w:r>
          </w:p>
        </w:tc>
        <w:tc>
          <w:tcPr>
            <w:tcW w:w="495" w:type="pct"/>
            <w:tcBorders>
              <w:top w:val="single" w:sz="4" w:space="0" w:color="auto"/>
              <w:left w:val="nil"/>
              <w:bottom w:val="single" w:sz="4" w:space="0" w:color="auto"/>
              <w:right w:val="single" w:sz="4" w:space="0" w:color="auto"/>
            </w:tcBorders>
            <w:shd w:val="clear" w:color="auto" w:fill="auto"/>
            <w:hideMark/>
          </w:tcPr>
          <w:p w:rsidR="00402B7B" w:rsidRPr="00402B7B" w:rsidRDefault="00402B7B" w:rsidP="00402B7B">
            <w:pPr>
              <w:rPr>
                <w:rFonts w:ascii="Calibri" w:hAnsi="Calibri" w:cs="Calibri"/>
                <w:sz w:val="20"/>
                <w:szCs w:val="20"/>
              </w:rPr>
            </w:pPr>
            <w:r w:rsidRPr="00402B7B">
              <w:rPr>
                <w:rFonts w:ascii="Calibri" w:hAnsi="Calibri" w:cs="Calibri"/>
                <w:sz w:val="20"/>
                <w:szCs w:val="20"/>
              </w:rPr>
              <w:t xml:space="preserve">моноблочная батарея </w:t>
            </w:r>
            <w:proofErr w:type="spellStart"/>
            <w:r w:rsidRPr="00402B7B">
              <w:rPr>
                <w:rFonts w:ascii="Calibri" w:hAnsi="Calibri" w:cs="Calibri"/>
                <w:sz w:val="20"/>
                <w:szCs w:val="20"/>
              </w:rPr>
              <w:t>OPzV</w:t>
            </w:r>
            <w:proofErr w:type="spellEnd"/>
            <w:r w:rsidRPr="00402B7B">
              <w:rPr>
                <w:rFonts w:ascii="Calibri" w:hAnsi="Calibri" w:cs="Calibri"/>
                <w:sz w:val="20"/>
                <w:szCs w:val="20"/>
              </w:rPr>
              <w:t>/</w:t>
            </w:r>
            <w:proofErr w:type="spellStart"/>
            <w:r w:rsidRPr="00402B7B">
              <w:rPr>
                <w:rFonts w:ascii="Calibri" w:hAnsi="Calibri" w:cs="Calibri"/>
                <w:sz w:val="20"/>
                <w:szCs w:val="20"/>
              </w:rPr>
              <w:t>Gel</w:t>
            </w:r>
            <w:proofErr w:type="spellEnd"/>
            <w:r w:rsidRPr="00402B7B">
              <w:rPr>
                <w:rFonts w:ascii="Calibri" w:hAnsi="Calibri" w:cs="Calibri"/>
                <w:sz w:val="20"/>
                <w:szCs w:val="20"/>
              </w:rPr>
              <w:t xml:space="preserve">/AGM, 38 </w:t>
            </w:r>
            <w:proofErr w:type="spellStart"/>
            <w:r w:rsidRPr="00402B7B">
              <w:rPr>
                <w:rFonts w:ascii="Calibri" w:hAnsi="Calibri" w:cs="Calibri"/>
                <w:sz w:val="20"/>
                <w:szCs w:val="20"/>
              </w:rPr>
              <w:t>Ач</w:t>
            </w:r>
            <w:proofErr w:type="spellEnd"/>
            <w:r w:rsidRPr="00402B7B">
              <w:rPr>
                <w:rFonts w:ascii="Calibri" w:hAnsi="Calibri" w:cs="Calibri"/>
                <w:sz w:val="20"/>
                <w:szCs w:val="20"/>
              </w:rPr>
              <w:t>. 12 В</w:t>
            </w:r>
          </w:p>
        </w:tc>
        <w:tc>
          <w:tcPr>
            <w:tcW w:w="480" w:type="pct"/>
            <w:tcBorders>
              <w:top w:val="single" w:sz="4" w:space="0" w:color="auto"/>
              <w:left w:val="nil"/>
              <w:bottom w:val="single" w:sz="4" w:space="0" w:color="auto"/>
              <w:right w:val="single" w:sz="4" w:space="0" w:color="auto"/>
            </w:tcBorders>
            <w:shd w:val="clear" w:color="auto" w:fill="auto"/>
            <w:vAlign w:val="center"/>
            <w:hideMark/>
          </w:tcPr>
          <w:p w:rsidR="00402B7B" w:rsidRPr="00402B7B" w:rsidRDefault="00402B7B" w:rsidP="00402B7B">
            <w:pPr>
              <w:rPr>
                <w:rFonts w:ascii="Calibri" w:hAnsi="Calibri" w:cs="Calibri"/>
                <w:sz w:val="20"/>
                <w:szCs w:val="20"/>
              </w:rPr>
            </w:pPr>
            <w:r w:rsidRPr="00402B7B">
              <w:rPr>
                <w:rFonts w:ascii="Calibri" w:hAnsi="Calibri" w:cs="Calibri"/>
                <w:sz w:val="20"/>
                <w:szCs w:val="20"/>
              </w:rPr>
              <w:t>Фронт- терминальное</w:t>
            </w:r>
          </w:p>
        </w:tc>
        <w:tc>
          <w:tcPr>
            <w:tcW w:w="452" w:type="pct"/>
            <w:tcBorders>
              <w:top w:val="single" w:sz="4" w:space="0" w:color="auto"/>
              <w:left w:val="nil"/>
              <w:bottom w:val="single" w:sz="4" w:space="0" w:color="auto"/>
              <w:right w:val="single" w:sz="4" w:space="0" w:color="auto"/>
            </w:tcBorders>
            <w:shd w:val="clear" w:color="auto" w:fill="auto"/>
            <w:noWrap/>
            <w:vAlign w:val="center"/>
            <w:hideMark/>
          </w:tcPr>
          <w:p w:rsidR="00402B7B" w:rsidRPr="00402B7B" w:rsidRDefault="00402B7B" w:rsidP="00402B7B">
            <w:pPr>
              <w:jc w:val="center"/>
              <w:rPr>
                <w:rFonts w:ascii="Calibri" w:hAnsi="Calibri" w:cs="Calibri"/>
                <w:sz w:val="20"/>
                <w:szCs w:val="20"/>
              </w:rPr>
            </w:pPr>
            <w:r w:rsidRPr="00402B7B">
              <w:rPr>
                <w:rFonts w:ascii="Calibri" w:hAnsi="Calibri" w:cs="Calibri"/>
                <w:sz w:val="20"/>
                <w:szCs w:val="20"/>
              </w:rPr>
              <w:t>12</w:t>
            </w:r>
          </w:p>
        </w:tc>
        <w:tc>
          <w:tcPr>
            <w:tcW w:w="377" w:type="pct"/>
            <w:tcBorders>
              <w:top w:val="single" w:sz="4" w:space="0" w:color="auto"/>
              <w:left w:val="nil"/>
              <w:bottom w:val="single" w:sz="4" w:space="0" w:color="auto"/>
              <w:right w:val="single" w:sz="4" w:space="0" w:color="auto"/>
            </w:tcBorders>
            <w:shd w:val="clear" w:color="auto" w:fill="auto"/>
            <w:noWrap/>
            <w:vAlign w:val="center"/>
            <w:hideMark/>
          </w:tcPr>
          <w:p w:rsidR="00402B7B" w:rsidRPr="00402B7B" w:rsidRDefault="00402B7B" w:rsidP="00402B7B">
            <w:pPr>
              <w:jc w:val="center"/>
              <w:rPr>
                <w:rFonts w:ascii="Calibri" w:hAnsi="Calibri" w:cs="Calibri"/>
                <w:sz w:val="20"/>
                <w:szCs w:val="20"/>
              </w:rPr>
            </w:pPr>
            <w:r w:rsidRPr="00402B7B">
              <w:rPr>
                <w:rFonts w:ascii="Calibri" w:hAnsi="Calibri" w:cs="Calibri"/>
                <w:sz w:val="20"/>
                <w:szCs w:val="20"/>
              </w:rPr>
              <w:t>шт.</w:t>
            </w:r>
          </w:p>
        </w:tc>
        <w:tc>
          <w:tcPr>
            <w:tcW w:w="461" w:type="pct"/>
            <w:tcBorders>
              <w:top w:val="single" w:sz="4" w:space="0" w:color="auto"/>
              <w:left w:val="nil"/>
              <w:bottom w:val="single" w:sz="4" w:space="0" w:color="auto"/>
              <w:right w:val="single" w:sz="4" w:space="0" w:color="auto"/>
            </w:tcBorders>
            <w:shd w:val="clear" w:color="auto" w:fill="auto"/>
            <w:noWrap/>
            <w:vAlign w:val="center"/>
            <w:hideMark/>
          </w:tcPr>
          <w:p w:rsidR="00402B7B" w:rsidRPr="00402B7B" w:rsidRDefault="00402B7B" w:rsidP="00402B7B">
            <w:pPr>
              <w:jc w:val="center"/>
              <w:rPr>
                <w:rFonts w:ascii="Calibri" w:hAnsi="Calibri" w:cs="Calibri"/>
                <w:sz w:val="20"/>
                <w:szCs w:val="20"/>
              </w:rPr>
            </w:pPr>
            <w:r w:rsidRPr="00402B7B">
              <w:rPr>
                <w:rFonts w:ascii="Calibri" w:hAnsi="Calibri" w:cs="Calibri"/>
                <w:sz w:val="20"/>
                <w:szCs w:val="20"/>
              </w:rPr>
              <w:t>38</w:t>
            </w:r>
          </w:p>
        </w:tc>
        <w:tc>
          <w:tcPr>
            <w:tcW w:w="405" w:type="pct"/>
            <w:tcBorders>
              <w:top w:val="single" w:sz="4" w:space="0" w:color="auto"/>
              <w:left w:val="nil"/>
              <w:bottom w:val="single" w:sz="4" w:space="0" w:color="auto"/>
              <w:right w:val="single" w:sz="4" w:space="0" w:color="auto"/>
            </w:tcBorders>
            <w:shd w:val="clear" w:color="auto" w:fill="auto"/>
            <w:noWrap/>
            <w:vAlign w:val="center"/>
            <w:hideMark/>
          </w:tcPr>
          <w:p w:rsidR="00402B7B" w:rsidRPr="00402B7B" w:rsidRDefault="00402B7B" w:rsidP="00402B7B">
            <w:pPr>
              <w:jc w:val="center"/>
              <w:rPr>
                <w:rFonts w:ascii="Calibri" w:hAnsi="Calibri" w:cs="Calibri"/>
                <w:sz w:val="20"/>
                <w:szCs w:val="20"/>
              </w:rPr>
            </w:pPr>
            <w:r w:rsidRPr="00402B7B">
              <w:rPr>
                <w:rFonts w:ascii="Calibri" w:hAnsi="Calibri" w:cs="Calibri"/>
                <w:sz w:val="20"/>
                <w:szCs w:val="20"/>
              </w:rPr>
              <w:t>36.1</w:t>
            </w:r>
          </w:p>
        </w:tc>
        <w:tc>
          <w:tcPr>
            <w:tcW w:w="405" w:type="pct"/>
            <w:tcBorders>
              <w:top w:val="single" w:sz="4" w:space="0" w:color="auto"/>
              <w:left w:val="nil"/>
              <w:bottom w:val="single" w:sz="4" w:space="0" w:color="auto"/>
              <w:right w:val="single" w:sz="4" w:space="0" w:color="auto"/>
            </w:tcBorders>
            <w:shd w:val="clear" w:color="auto" w:fill="auto"/>
            <w:noWrap/>
            <w:vAlign w:val="center"/>
            <w:hideMark/>
          </w:tcPr>
          <w:p w:rsidR="00402B7B" w:rsidRPr="00402B7B" w:rsidRDefault="00402B7B" w:rsidP="00402B7B">
            <w:pPr>
              <w:jc w:val="center"/>
              <w:rPr>
                <w:rFonts w:ascii="Calibri" w:hAnsi="Calibri" w:cs="Calibri"/>
                <w:sz w:val="20"/>
                <w:szCs w:val="20"/>
              </w:rPr>
            </w:pPr>
            <w:r w:rsidRPr="00402B7B">
              <w:rPr>
                <w:rFonts w:ascii="Calibri" w:hAnsi="Calibri" w:cs="Calibri"/>
                <w:sz w:val="20"/>
                <w:szCs w:val="20"/>
              </w:rPr>
              <w:t>31.2</w:t>
            </w:r>
          </w:p>
        </w:tc>
        <w:tc>
          <w:tcPr>
            <w:tcW w:w="405" w:type="pct"/>
            <w:tcBorders>
              <w:top w:val="single" w:sz="4" w:space="0" w:color="auto"/>
              <w:left w:val="nil"/>
              <w:bottom w:val="single" w:sz="4" w:space="0" w:color="auto"/>
              <w:right w:val="single" w:sz="4" w:space="0" w:color="auto"/>
            </w:tcBorders>
            <w:shd w:val="clear" w:color="auto" w:fill="auto"/>
            <w:noWrap/>
            <w:vAlign w:val="center"/>
            <w:hideMark/>
          </w:tcPr>
          <w:p w:rsidR="00402B7B" w:rsidRPr="00402B7B" w:rsidRDefault="00402B7B" w:rsidP="00402B7B">
            <w:pPr>
              <w:jc w:val="center"/>
              <w:rPr>
                <w:rFonts w:ascii="Calibri" w:hAnsi="Calibri" w:cs="Calibri"/>
                <w:sz w:val="20"/>
                <w:szCs w:val="20"/>
              </w:rPr>
            </w:pPr>
            <w:r w:rsidRPr="00402B7B">
              <w:rPr>
                <w:rFonts w:ascii="Calibri" w:hAnsi="Calibri" w:cs="Calibri"/>
                <w:sz w:val="20"/>
                <w:szCs w:val="20"/>
              </w:rPr>
              <w:t>26.25</w:t>
            </w:r>
          </w:p>
        </w:tc>
        <w:tc>
          <w:tcPr>
            <w:tcW w:w="405" w:type="pct"/>
            <w:tcBorders>
              <w:top w:val="single" w:sz="4" w:space="0" w:color="auto"/>
              <w:left w:val="nil"/>
              <w:bottom w:val="single" w:sz="4" w:space="0" w:color="auto"/>
              <w:right w:val="single" w:sz="4" w:space="0" w:color="auto"/>
            </w:tcBorders>
            <w:shd w:val="clear" w:color="auto" w:fill="auto"/>
            <w:noWrap/>
            <w:vAlign w:val="center"/>
            <w:hideMark/>
          </w:tcPr>
          <w:p w:rsidR="00402B7B" w:rsidRPr="00402B7B" w:rsidRDefault="00402B7B" w:rsidP="00402B7B">
            <w:pPr>
              <w:jc w:val="center"/>
              <w:rPr>
                <w:rFonts w:ascii="Calibri" w:hAnsi="Calibri" w:cs="Calibri"/>
                <w:sz w:val="20"/>
                <w:szCs w:val="20"/>
              </w:rPr>
            </w:pPr>
            <w:r w:rsidRPr="00402B7B">
              <w:rPr>
                <w:rFonts w:ascii="Calibri" w:hAnsi="Calibri" w:cs="Calibri"/>
                <w:sz w:val="20"/>
                <w:szCs w:val="20"/>
              </w:rPr>
              <w:t>17.5</w:t>
            </w:r>
          </w:p>
        </w:tc>
        <w:tc>
          <w:tcPr>
            <w:tcW w:w="438" w:type="pct"/>
            <w:tcBorders>
              <w:top w:val="single" w:sz="4" w:space="0" w:color="auto"/>
              <w:left w:val="nil"/>
              <w:bottom w:val="single" w:sz="4" w:space="0" w:color="auto"/>
              <w:right w:val="single" w:sz="4" w:space="0" w:color="auto"/>
            </w:tcBorders>
            <w:shd w:val="clear" w:color="auto" w:fill="auto"/>
            <w:noWrap/>
            <w:vAlign w:val="center"/>
            <w:hideMark/>
          </w:tcPr>
          <w:p w:rsidR="00402B7B" w:rsidRPr="00402B7B" w:rsidRDefault="00402B7B" w:rsidP="00402B7B">
            <w:pPr>
              <w:jc w:val="center"/>
              <w:rPr>
                <w:rFonts w:ascii="Calibri" w:hAnsi="Calibri" w:cs="Calibri"/>
                <w:sz w:val="20"/>
                <w:szCs w:val="20"/>
              </w:rPr>
            </w:pPr>
            <w:r w:rsidRPr="00402B7B">
              <w:rPr>
                <w:rFonts w:ascii="Calibri" w:hAnsi="Calibri" w:cs="Calibri"/>
                <w:sz w:val="20"/>
                <w:szCs w:val="20"/>
              </w:rPr>
              <w:t>60</w:t>
            </w:r>
          </w:p>
        </w:tc>
        <w:tc>
          <w:tcPr>
            <w:tcW w:w="477" w:type="pct"/>
            <w:tcBorders>
              <w:top w:val="single" w:sz="4" w:space="0" w:color="auto"/>
              <w:left w:val="nil"/>
              <w:bottom w:val="single" w:sz="4" w:space="0" w:color="auto"/>
              <w:right w:val="single" w:sz="8" w:space="0" w:color="auto"/>
            </w:tcBorders>
            <w:shd w:val="clear" w:color="auto" w:fill="auto"/>
            <w:noWrap/>
            <w:vAlign w:val="center"/>
            <w:hideMark/>
          </w:tcPr>
          <w:p w:rsidR="00402B7B" w:rsidRPr="00402B7B" w:rsidRDefault="00402B7B" w:rsidP="00402B7B">
            <w:pPr>
              <w:jc w:val="center"/>
              <w:rPr>
                <w:rFonts w:ascii="Calibri" w:hAnsi="Calibri" w:cs="Calibri"/>
                <w:sz w:val="20"/>
                <w:szCs w:val="20"/>
              </w:rPr>
            </w:pPr>
            <w:r w:rsidRPr="00402B7B">
              <w:rPr>
                <w:rFonts w:ascii="Calibri" w:hAnsi="Calibri" w:cs="Calibri"/>
                <w:sz w:val="20"/>
                <w:szCs w:val="20"/>
              </w:rPr>
              <w:t>24</w:t>
            </w:r>
          </w:p>
        </w:tc>
      </w:tr>
      <w:tr w:rsidR="00402B7B" w:rsidRPr="00402B7B" w:rsidTr="009F66DE">
        <w:trPr>
          <w:trHeight w:val="765"/>
        </w:trPr>
        <w:tc>
          <w:tcPr>
            <w:tcW w:w="197" w:type="pct"/>
            <w:tcBorders>
              <w:top w:val="nil"/>
              <w:left w:val="single" w:sz="8" w:space="0" w:color="auto"/>
              <w:bottom w:val="single" w:sz="4" w:space="0" w:color="auto"/>
              <w:right w:val="single" w:sz="4" w:space="0" w:color="auto"/>
            </w:tcBorders>
            <w:shd w:val="clear" w:color="auto" w:fill="auto"/>
            <w:noWrap/>
            <w:vAlign w:val="center"/>
            <w:hideMark/>
          </w:tcPr>
          <w:p w:rsidR="00402B7B" w:rsidRPr="00402B7B" w:rsidRDefault="00402B7B" w:rsidP="00402B7B">
            <w:pPr>
              <w:rPr>
                <w:rFonts w:ascii="Calibri" w:hAnsi="Calibri" w:cs="Calibri"/>
                <w:sz w:val="20"/>
                <w:szCs w:val="20"/>
              </w:rPr>
            </w:pPr>
            <w:r w:rsidRPr="00402B7B">
              <w:rPr>
                <w:rFonts w:ascii="Calibri" w:hAnsi="Calibri" w:cs="Calibri"/>
                <w:sz w:val="20"/>
                <w:szCs w:val="20"/>
              </w:rPr>
              <w:t>2</w:t>
            </w:r>
          </w:p>
        </w:tc>
        <w:tc>
          <w:tcPr>
            <w:tcW w:w="495" w:type="pct"/>
            <w:tcBorders>
              <w:top w:val="nil"/>
              <w:left w:val="nil"/>
              <w:bottom w:val="single" w:sz="4" w:space="0" w:color="auto"/>
              <w:right w:val="single" w:sz="4" w:space="0" w:color="auto"/>
            </w:tcBorders>
            <w:shd w:val="clear" w:color="auto" w:fill="auto"/>
            <w:hideMark/>
          </w:tcPr>
          <w:p w:rsidR="00402B7B" w:rsidRPr="00402B7B" w:rsidRDefault="00402B7B" w:rsidP="00402B7B">
            <w:pPr>
              <w:rPr>
                <w:rFonts w:ascii="Calibri" w:hAnsi="Calibri" w:cs="Calibri"/>
                <w:sz w:val="20"/>
                <w:szCs w:val="20"/>
              </w:rPr>
            </w:pPr>
            <w:r w:rsidRPr="00402B7B">
              <w:rPr>
                <w:rFonts w:ascii="Calibri" w:hAnsi="Calibri" w:cs="Calibri"/>
                <w:sz w:val="20"/>
                <w:szCs w:val="20"/>
              </w:rPr>
              <w:t xml:space="preserve">моноблочная батарея </w:t>
            </w:r>
            <w:proofErr w:type="spellStart"/>
            <w:r w:rsidRPr="00402B7B">
              <w:rPr>
                <w:rFonts w:ascii="Calibri" w:hAnsi="Calibri" w:cs="Calibri"/>
                <w:sz w:val="20"/>
                <w:szCs w:val="20"/>
              </w:rPr>
              <w:t>OPzV</w:t>
            </w:r>
            <w:proofErr w:type="spellEnd"/>
            <w:r w:rsidRPr="00402B7B">
              <w:rPr>
                <w:rFonts w:ascii="Calibri" w:hAnsi="Calibri" w:cs="Calibri"/>
                <w:sz w:val="20"/>
                <w:szCs w:val="20"/>
              </w:rPr>
              <w:t>/</w:t>
            </w:r>
            <w:proofErr w:type="spellStart"/>
            <w:r w:rsidRPr="00402B7B">
              <w:rPr>
                <w:rFonts w:ascii="Calibri" w:hAnsi="Calibri" w:cs="Calibri"/>
                <w:sz w:val="20"/>
                <w:szCs w:val="20"/>
              </w:rPr>
              <w:t>Gel</w:t>
            </w:r>
            <w:proofErr w:type="spellEnd"/>
            <w:r w:rsidRPr="00402B7B">
              <w:rPr>
                <w:rFonts w:ascii="Calibri" w:hAnsi="Calibri" w:cs="Calibri"/>
                <w:sz w:val="20"/>
                <w:szCs w:val="20"/>
              </w:rPr>
              <w:t xml:space="preserve">/AGM, 65 </w:t>
            </w:r>
            <w:proofErr w:type="spellStart"/>
            <w:r w:rsidRPr="00402B7B">
              <w:rPr>
                <w:rFonts w:ascii="Calibri" w:hAnsi="Calibri" w:cs="Calibri"/>
                <w:sz w:val="20"/>
                <w:szCs w:val="20"/>
              </w:rPr>
              <w:t>Ач</w:t>
            </w:r>
            <w:proofErr w:type="spellEnd"/>
            <w:r w:rsidRPr="00402B7B">
              <w:rPr>
                <w:rFonts w:ascii="Calibri" w:hAnsi="Calibri" w:cs="Calibri"/>
                <w:sz w:val="20"/>
                <w:szCs w:val="20"/>
              </w:rPr>
              <w:t>. 12 В</w:t>
            </w:r>
          </w:p>
        </w:tc>
        <w:tc>
          <w:tcPr>
            <w:tcW w:w="480" w:type="pct"/>
            <w:tcBorders>
              <w:top w:val="nil"/>
              <w:left w:val="nil"/>
              <w:bottom w:val="single" w:sz="4" w:space="0" w:color="auto"/>
              <w:right w:val="single" w:sz="4" w:space="0" w:color="auto"/>
            </w:tcBorders>
            <w:shd w:val="clear" w:color="auto" w:fill="auto"/>
            <w:vAlign w:val="center"/>
            <w:hideMark/>
          </w:tcPr>
          <w:p w:rsidR="00402B7B" w:rsidRPr="00402B7B" w:rsidRDefault="00402B7B" w:rsidP="00402B7B">
            <w:pPr>
              <w:rPr>
                <w:rFonts w:ascii="Calibri" w:hAnsi="Calibri" w:cs="Calibri"/>
                <w:sz w:val="20"/>
                <w:szCs w:val="20"/>
              </w:rPr>
            </w:pPr>
            <w:r w:rsidRPr="00402B7B">
              <w:rPr>
                <w:rFonts w:ascii="Calibri" w:hAnsi="Calibri" w:cs="Calibri"/>
                <w:sz w:val="20"/>
                <w:szCs w:val="20"/>
              </w:rPr>
              <w:t>Фронт- терминальное</w:t>
            </w:r>
          </w:p>
        </w:tc>
        <w:tc>
          <w:tcPr>
            <w:tcW w:w="452" w:type="pct"/>
            <w:tcBorders>
              <w:top w:val="nil"/>
              <w:left w:val="nil"/>
              <w:bottom w:val="single" w:sz="4" w:space="0" w:color="auto"/>
              <w:right w:val="single" w:sz="4" w:space="0" w:color="auto"/>
            </w:tcBorders>
            <w:shd w:val="clear" w:color="auto" w:fill="auto"/>
            <w:noWrap/>
            <w:vAlign w:val="center"/>
            <w:hideMark/>
          </w:tcPr>
          <w:p w:rsidR="00402B7B" w:rsidRPr="00402B7B" w:rsidRDefault="00402B7B" w:rsidP="00402B7B">
            <w:pPr>
              <w:jc w:val="center"/>
              <w:rPr>
                <w:rFonts w:ascii="Calibri" w:hAnsi="Calibri" w:cs="Calibri"/>
                <w:sz w:val="20"/>
                <w:szCs w:val="20"/>
              </w:rPr>
            </w:pPr>
            <w:r w:rsidRPr="00402B7B">
              <w:rPr>
                <w:rFonts w:ascii="Calibri" w:hAnsi="Calibri" w:cs="Calibri"/>
                <w:sz w:val="20"/>
                <w:szCs w:val="20"/>
              </w:rPr>
              <w:t>12</w:t>
            </w:r>
          </w:p>
        </w:tc>
        <w:tc>
          <w:tcPr>
            <w:tcW w:w="377" w:type="pct"/>
            <w:tcBorders>
              <w:top w:val="nil"/>
              <w:left w:val="nil"/>
              <w:bottom w:val="single" w:sz="4" w:space="0" w:color="auto"/>
              <w:right w:val="single" w:sz="4" w:space="0" w:color="auto"/>
            </w:tcBorders>
            <w:shd w:val="clear" w:color="auto" w:fill="auto"/>
            <w:noWrap/>
            <w:vAlign w:val="center"/>
            <w:hideMark/>
          </w:tcPr>
          <w:p w:rsidR="00402B7B" w:rsidRPr="00402B7B" w:rsidRDefault="00402B7B" w:rsidP="00402B7B">
            <w:pPr>
              <w:jc w:val="center"/>
              <w:rPr>
                <w:rFonts w:ascii="Calibri" w:hAnsi="Calibri" w:cs="Calibri"/>
                <w:sz w:val="20"/>
                <w:szCs w:val="20"/>
              </w:rPr>
            </w:pPr>
            <w:r w:rsidRPr="00402B7B">
              <w:rPr>
                <w:rFonts w:ascii="Calibri" w:hAnsi="Calibri" w:cs="Calibri"/>
                <w:sz w:val="20"/>
                <w:szCs w:val="20"/>
              </w:rPr>
              <w:t>шт.</w:t>
            </w:r>
          </w:p>
        </w:tc>
        <w:tc>
          <w:tcPr>
            <w:tcW w:w="461" w:type="pct"/>
            <w:tcBorders>
              <w:top w:val="nil"/>
              <w:left w:val="nil"/>
              <w:bottom w:val="single" w:sz="4" w:space="0" w:color="auto"/>
              <w:right w:val="single" w:sz="4" w:space="0" w:color="auto"/>
            </w:tcBorders>
            <w:shd w:val="clear" w:color="auto" w:fill="auto"/>
            <w:noWrap/>
            <w:vAlign w:val="center"/>
            <w:hideMark/>
          </w:tcPr>
          <w:p w:rsidR="00402B7B" w:rsidRPr="00402B7B" w:rsidRDefault="00402B7B" w:rsidP="00402B7B">
            <w:pPr>
              <w:jc w:val="center"/>
              <w:rPr>
                <w:rFonts w:ascii="Calibri" w:hAnsi="Calibri" w:cs="Calibri"/>
                <w:sz w:val="20"/>
                <w:szCs w:val="20"/>
              </w:rPr>
            </w:pPr>
            <w:r w:rsidRPr="00402B7B">
              <w:rPr>
                <w:rFonts w:ascii="Calibri" w:hAnsi="Calibri" w:cs="Calibri"/>
                <w:sz w:val="20"/>
                <w:szCs w:val="20"/>
              </w:rPr>
              <w:t>65</w:t>
            </w:r>
          </w:p>
        </w:tc>
        <w:tc>
          <w:tcPr>
            <w:tcW w:w="405" w:type="pct"/>
            <w:tcBorders>
              <w:top w:val="nil"/>
              <w:left w:val="nil"/>
              <w:bottom w:val="single" w:sz="4" w:space="0" w:color="auto"/>
              <w:right w:val="single" w:sz="4" w:space="0" w:color="auto"/>
            </w:tcBorders>
            <w:shd w:val="clear" w:color="auto" w:fill="auto"/>
            <w:noWrap/>
            <w:vAlign w:val="center"/>
            <w:hideMark/>
          </w:tcPr>
          <w:p w:rsidR="00402B7B" w:rsidRPr="00402B7B" w:rsidRDefault="00402B7B" w:rsidP="00402B7B">
            <w:pPr>
              <w:jc w:val="center"/>
              <w:rPr>
                <w:rFonts w:ascii="Calibri" w:hAnsi="Calibri" w:cs="Calibri"/>
                <w:sz w:val="20"/>
                <w:szCs w:val="20"/>
              </w:rPr>
            </w:pPr>
            <w:r w:rsidRPr="00402B7B">
              <w:rPr>
                <w:rFonts w:ascii="Calibri" w:hAnsi="Calibri" w:cs="Calibri"/>
                <w:sz w:val="20"/>
                <w:szCs w:val="20"/>
              </w:rPr>
              <w:t>59</w:t>
            </w:r>
          </w:p>
        </w:tc>
        <w:tc>
          <w:tcPr>
            <w:tcW w:w="405" w:type="pct"/>
            <w:tcBorders>
              <w:top w:val="nil"/>
              <w:left w:val="nil"/>
              <w:bottom w:val="single" w:sz="4" w:space="0" w:color="auto"/>
              <w:right w:val="single" w:sz="4" w:space="0" w:color="auto"/>
            </w:tcBorders>
            <w:shd w:val="clear" w:color="auto" w:fill="auto"/>
            <w:noWrap/>
            <w:vAlign w:val="center"/>
            <w:hideMark/>
          </w:tcPr>
          <w:p w:rsidR="00402B7B" w:rsidRPr="00402B7B" w:rsidRDefault="00402B7B" w:rsidP="00402B7B">
            <w:pPr>
              <w:jc w:val="center"/>
              <w:rPr>
                <w:rFonts w:ascii="Calibri" w:hAnsi="Calibri" w:cs="Calibri"/>
                <w:sz w:val="20"/>
                <w:szCs w:val="20"/>
              </w:rPr>
            </w:pPr>
            <w:r w:rsidRPr="00402B7B">
              <w:rPr>
                <w:rFonts w:ascii="Calibri" w:hAnsi="Calibri" w:cs="Calibri"/>
                <w:sz w:val="20"/>
                <w:szCs w:val="20"/>
              </w:rPr>
              <w:t>48.38</w:t>
            </w:r>
          </w:p>
        </w:tc>
        <w:tc>
          <w:tcPr>
            <w:tcW w:w="405" w:type="pct"/>
            <w:tcBorders>
              <w:top w:val="nil"/>
              <w:left w:val="nil"/>
              <w:bottom w:val="single" w:sz="4" w:space="0" w:color="auto"/>
              <w:right w:val="single" w:sz="4" w:space="0" w:color="auto"/>
            </w:tcBorders>
            <w:shd w:val="clear" w:color="auto" w:fill="auto"/>
            <w:noWrap/>
            <w:vAlign w:val="center"/>
            <w:hideMark/>
          </w:tcPr>
          <w:p w:rsidR="00402B7B" w:rsidRPr="00402B7B" w:rsidRDefault="00402B7B" w:rsidP="00402B7B">
            <w:pPr>
              <w:jc w:val="center"/>
              <w:rPr>
                <w:rFonts w:ascii="Calibri" w:hAnsi="Calibri" w:cs="Calibri"/>
                <w:sz w:val="20"/>
                <w:szCs w:val="20"/>
              </w:rPr>
            </w:pPr>
            <w:r w:rsidRPr="00402B7B">
              <w:rPr>
                <w:rFonts w:ascii="Calibri" w:hAnsi="Calibri" w:cs="Calibri"/>
                <w:sz w:val="20"/>
                <w:szCs w:val="20"/>
              </w:rPr>
              <w:t>44.25</w:t>
            </w:r>
          </w:p>
        </w:tc>
        <w:tc>
          <w:tcPr>
            <w:tcW w:w="405" w:type="pct"/>
            <w:tcBorders>
              <w:top w:val="nil"/>
              <w:left w:val="nil"/>
              <w:bottom w:val="single" w:sz="4" w:space="0" w:color="auto"/>
              <w:right w:val="single" w:sz="4" w:space="0" w:color="auto"/>
            </w:tcBorders>
            <w:shd w:val="clear" w:color="auto" w:fill="auto"/>
            <w:noWrap/>
            <w:vAlign w:val="center"/>
            <w:hideMark/>
          </w:tcPr>
          <w:p w:rsidR="00402B7B" w:rsidRPr="00402B7B" w:rsidRDefault="00402B7B" w:rsidP="00402B7B">
            <w:pPr>
              <w:jc w:val="center"/>
              <w:rPr>
                <w:rFonts w:ascii="Calibri" w:hAnsi="Calibri" w:cs="Calibri"/>
                <w:sz w:val="20"/>
                <w:szCs w:val="20"/>
              </w:rPr>
            </w:pPr>
            <w:r w:rsidRPr="00402B7B">
              <w:rPr>
                <w:rFonts w:ascii="Calibri" w:hAnsi="Calibri" w:cs="Calibri"/>
                <w:sz w:val="20"/>
                <w:szCs w:val="20"/>
              </w:rPr>
              <w:t>29.5</w:t>
            </w:r>
          </w:p>
        </w:tc>
        <w:tc>
          <w:tcPr>
            <w:tcW w:w="438" w:type="pct"/>
            <w:tcBorders>
              <w:top w:val="nil"/>
              <w:left w:val="nil"/>
              <w:bottom w:val="single" w:sz="4" w:space="0" w:color="auto"/>
              <w:right w:val="single" w:sz="4" w:space="0" w:color="auto"/>
            </w:tcBorders>
            <w:shd w:val="clear" w:color="auto" w:fill="auto"/>
            <w:noWrap/>
            <w:vAlign w:val="center"/>
            <w:hideMark/>
          </w:tcPr>
          <w:p w:rsidR="00402B7B" w:rsidRPr="00402B7B" w:rsidRDefault="00402B7B" w:rsidP="00402B7B">
            <w:pPr>
              <w:jc w:val="center"/>
              <w:rPr>
                <w:rFonts w:ascii="Calibri" w:hAnsi="Calibri" w:cs="Calibri"/>
                <w:sz w:val="20"/>
                <w:szCs w:val="20"/>
              </w:rPr>
            </w:pPr>
            <w:r w:rsidRPr="00402B7B">
              <w:rPr>
                <w:rFonts w:ascii="Calibri" w:hAnsi="Calibri" w:cs="Calibri"/>
                <w:sz w:val="20"/>
                <w:szCs w:val="20"/>
              </w:rPr>
              <w:t>60</w:t>
            </w:r>
          </w:p>
        </w:tc>
        <w:tc>
          <w:tcPr>
            <w:tcW w:w="477" w:type="pct"/>
            <w:tcBorders>
              <w:top w:val="nil"/>
              <w:left w:val="nil"/>
              <w:bottom w:val="single" w:sz="4" w:space="0" w:color="auto"/>
              <w:right w:val="single" w:sz="8" w:space="0" w:color="auto"/>
            </w:tcBorders>
            <w:shd w:val="clear" w:color="auto" w:fill="auto"/>
            <w:noWrap/>
            <w:vAlign w:val="center"/>
            <w:hideMark/>
          </w:tcPr>
          <w:p w:rsidR="00402B7B" w:rsidRPr="00402B7B" w:rsidRDefault="00402B7B" w:rsidP="00402B7B">
            <w:pPr>
              <w:jc w:val="center"/>
              <w:rPr>
                <w:rFonts w:ascii="Calibri" w:hAnsi="Calibri" w:cs="Calibri"/>
                <w:sz w:val="20"/>
                <w:szCs w:val="20"/>
              </w:rPr>
            </w:pPr>
            <w:r w:rsidRPr="00402B7B">
              <w:rPr>
                <w:rFonts w:ascii="Calibri" w:hAnsi="Calibri" w:cs="Calibri"/>
                <w:sz w:val="20"/>
                <w:szCs w:val="20"/>
              </w:rPr>
              <w:t>24</w:t>
            </w:r>
          </w:p>
        </w:tc>
      </w:tr>
      <w:tr w:rsidR="00402B7B" w:rsidRPr="00402B7B" w:rsidTr="009F66DE">
        <w:trPr>
          <w:trHeight w:val="765"/>
        </w:trPr>
        <w:tc>
          <w:tcPr>
            <w:tcW w:w="197" w:type="pct"/>
            <w:tcBorders>
              <w:top w:val="nil"/>
              <w:left w:val="single" w:sz="8" w:space="0" w:color="auto"/>
              <w:bottom w:val="single" w:sz="4" w:space="0" w:color="auto"/>
              <w:right w:val="single" w:sz="4" w:space="0" w:color="auto"/>
            </w:tcBorders>
            <w:shd w:val="clear" w:color="auto" w:fill="auto"/>
            <w:noWrap/>
            <w:vAlign w:val="center"/>
            <w:hideMark/>
          </w:tcPr>
          <w:p w:rsidR="00402B7B" w:rsidRPr="00402B7B" w:rsidRDefault="00402B7B" w:rsidP="00402B7B">
            <w:pPr>
              <w:rPr>
                <w:rFonts w:ascii="Calibri" w:hAnsi="Calibri" w:cs="Calibri"/>
                <w:sz w:val="20"/>
                <w:szCs w:val="20"/>
              </w:rPr>
            </w:pPr>
            <w:r w:rsidRPr="00402B7B">
              <w:rPr>
                <w:rFonts w:ascii="Calibri" w:hAnsi="Calibri" w:cs="Calibri"/>
                <w:sz w:val="20"/>
                <w:szCs w:val="20"/>
              </w:rPr>
              <w:t>3</w:t>
            </w:r>
          </w:p>
        </w:tc>
        <w:tc>
          <w:tcPr>
            <w:tcW w:w="495" w:type="pct"/>
            <w:tcBorders>
              <w:top w:val="nil"/>
              <w:left w:val="nil"/>
              <w:bottom w:val="single" w:sz="4" w:space="0" w:color="auto"/>
              <w:right w:val="single" w:sz="4" w:space="0" w:color="auto"/>
            </w:tcBorders>
            <w:shd w:val="clear" w:color="auto" w:fill="auto"/>
            <w:hideMark/>
          </w:tcPr>
          <w:p w:rsidR="00402B7B" w:rsidRPr="00402B7B" w:rsidRDefault="00402B7B" w:rsidP="00402B7B">
            <w:pPr>
              <w:rPr>
                <w:rFonts w:ascii="Calibri" w:hAnsi="Calibri" w:cs="Calibri"/>
                <w:sz w:val="20"/>
                <w:szCs w:val="20"/>
              </w:rPr>
            </w:pPr>
            <w:r w:rsidRPr="00402B7B">
              <w:rPr>
                <w:rFonts w:ascii="Calibri" w:hAnsi="Calibri" w:cs="Calibri"/>
                <w:sz w:val="20"/>
                <w:szCs w:val="20"/>
              </w:rPr>
              <w:t xml:space="preserve">моноблочная батарея </w:t>
            </w:r>
            <w:proofErr w:type="spellStart"/>
            <w:r w:rsidRPr="00402B7B">
              <w:rPr>
                <w:rFonts w:ascii="Calibri" w:hAnsi="Calibri" w:cs="Calibri"/>
                <w:sz w:val="20"/>
                <w:szCs w:val="20"/>
              </w:rPr>
              <w:t>OPzV</w:t>
            </w:r>
            <w:proofErr w:type="spellEnd"/>
            <w:r w:rsidRPr="00402B7B">
              <w:rPr>
                <w:rFonts w:ascii="Calibri" w:hAnsi="Calibri" w:cs="Calibri"/>
                <w:sz w:val="20"/>
                <w:szCs w:val="20"/>
              </w:rPr>
              <w:t>/</w:t>
            </w:r>
            <w:proofErr w:type="spellStart"/>
            <w:r w:rsidRPr="00402B7B">
              <w:rPr>
                <w:rFonts w:ascii="Calibri" w:hAnsi="Calibri" w:cs="Calibri"/>
                <w:sz w:val="20"/>
                <w:szCs w:val="20"/>
              </w:rPr>
              <w:t>Gel</w:t>
            </w:r>
            <w:proofErr w:type="spellEnd"/>
            <w:r w:rsidRPr="00402B7B">
              <w:rPr>
                <w:rFonts w:ascii="Calibri" w:hAnsi="Calibri" w:cs="Calibri"/>
                <w:sz w:val="20"/>
                <w:szCs w:val="20"/>
              </w:rPr>
              <w:t xml:space="preserve">/AGM, 100 </w:t>
            </w:r>
            <w:proofErr w:type="spellStart"/>
            <w:r w:rsidRPr="00402B7B">
              <w:rPr>
                <w:rFonts w:ascii="Calibri" w:hAnsi="Calibri" w:cs="Calibri"/>
                <w:sz w:val="20"/>
                <w:szCs w:val="20"/>
              </w:rPr>
              <w:t>Ач</w:t>
            </w:r>
            <w:proofErr w:type="spellEnd"/>
            <w:r w:rsidRPr="00402B7B">
              <w:rPr>
                <w:rFonts w:ascii="Calibri" w:hAnsi="Calibri" w:cs="Calibri"/>
                <w:sz w:val="20"/>
                <w:szCs w:val="20"/>
              </w:rPr>
              <w:t>. 12 В</w:t>
            </w:r>
          </w:p>
        </w:tc>
        <w:tc>
          <w:tcPr>
            <w:tcW w:w="480" w:type="pct"/>
            <w:tcBorders>
              <w:top w:val="nil"/>
              <w:left w:val="nil"/>
              <w:bottom w:val="single" w:sz="4" w:space="0" w:color="auto"/>
              <w:right w:val="single" w:sz="4" w:space="0" w:color="auto"/>
            </w:tcBorders>
            <w:shd w:val="clear" w:color="auto" w:fill="auto"/>
            <w:vAlign w:val="center"/>
            <w:hideMark/>
          </w:tcPr>
          <w:p w:rsidR="00402B7B" w:rsidRPr="00402B7B" w:rsidRDefault="00402B7B" w:rsidP="00402B7B">
            <w:pPr>
              <w:rPr>
                <w:rFonts w:ascii="Calibri" w:hAnsi="Calibri" w:cs="Calibri"/>
                <w:sz w:val="20"/>
                <w:szCs w:val="20"/>
              </w:rPr>
            </w:pPr>
            <w:r w:rsidRPr="00402B7B">
              <w:rPr>
                <w:rFonts w:ascii="Calibri" w:hAnsi="Calibri" w:cs="Calibri"/>
                <w:sz w:val="20"/>
                <w:szCs w:val="20"/>
              </w:rPr>
              <w:t>Фронт- терминальное</w:t>
            </w:r>
          </w:p>
        </w:tc>
        <w:tc>
          <w:tcPr>
            <w:tcW w:w="452" w:type="pct"/>
            <w:tcBorders>
              <w:top w:val="nil"/>
              <w:left w:val="nil"/>
              <w:bottom w:val="single" w:sz="4" w:space="0" w:color="auto"/>
              <w:right w:val="single" w:sz="4" w:space="0" w:color="auto"/>
            </w:tcBorders>
            <w:shd w:val="clear" w:color="auto" w:fill="auto"/>
            <w:noWrap/>
            <w:vAlign w:val="center"/>
            <w:hideMark/>
          </w:tcPr>
          <w:p w:rsidR="00402B7B" w:rsidRPr="00402B7B" w:rsidRDefault="00402B7B" w:rsidP="00402B7B">
            <w:pPr>
              <w:jc w:val="center"/>
              <w:rPr>
                <w:rFonts w:ascii="Calibri" w:hAnsi="Calibri" w:cs="Calibri"/>
                <w:sz w:val="20"/>
                <w:szCs w:val="20"/>
              </w:rPr>
            </w:pPr>
            <w:r w:rsidRPr="00402B7B">
              <w:rPr>
                <w:rFonts w:ascii="Calibri" w:hAnsi="Calibri" w:cs="Calibri"/>
                <w:sz w:val="20"/>
                <w:szCs w:val="20"/>
              </w:rPr>
              <w:t>12</w:t>
            </w:r>
          </w:p>
        </w:tc>
        <w:tc>
          <w:tcPr>
            <w:tcW w:w="377" w:type="pct"/>
            <w:tcBorders>
              <w:top w:val="nil"/>
              <w:left w:val="nil"/>
              <w:bottom w:val="single" w:sz="4" w:space="0" w:color="auto"/>
              <w:right w:val="single" w:sz="4" w:space="0" w:color="auto"/>
            </w:tcBorders>
            <w:shd w:val="clear" w:color="auto" w:fill="auto"/>
            <w:noWrap/>
            <w:vAlign w:val="center"/>
            <w:hideMark/>
          </w:tcPr>
          <w:p w:rsidR="00402B7B" w:rsidRPr="00402B7B" w:rsidRDefault="00402B7B" w:rsidP="00402B7B">
            <w:pPr>
              <w:jc w:val="center"/>
              <w:rPr>
                <w:rFonts w:ascii="Calibri" w:hAnsi="Calibri" w:cs="Calibri"/>
                <w:sz w:val="20"/>
                <w:szCs w:val="20"/>
              </w:rPr>
            </w:pPr>
            <w:r w:rsidRPr="00402B7B">
              <w:rPr>
                <w:rFonts w:ascii="Calibri" w:hAnsi="Calibri" w:cs="Calibri"/>
                <w:sz w:val="20"/>
                <w:szCs w:val="20"/>
              </w:rPr>
              <w:t>шт.</w:t>
            </w:r>
          </w:p>
        </w:tc>
        <w:tc>
          <w:tcPr>
            <w:tcW w:w="461" w:type="pct"/>
            <w:tcBorders>
              <w:top w:val="nil"/>
              <w:left w:val="nil"/>
              <w:bottom w:val="single" w:sz="4" w:space="0" w:color="auto"/>
              <w:right w:val="single" w:sz="4" w:space="0" w:color="auto"/>
            </w:tcBorders>
            <w:shd w:val="clear" w:color="auto" w:fill="auto"/>
            <w:noWrap/>
            <w:vAlign w:val="center"/>
            <w:hideMark/>
          </w:tcPr>
          <w:p w:rsidR="00402B7B" w:rsidRPr="00402B7B" w:rsidRDefault="00402B7B" w:rsidP="00402B7B">
            <w:pPr>
              <w:jc w:val="center"/>
              <w:rPr>
                <w:rFonts w:ascii="Calibri" w:hAnsi="Calibri" w:cs="Calibri"/>
                <w:sz w:val="20"/>
                <w:szCs w:val="20"/>
              </w:rPr>
            </w:pPr>
            <w:r w:rsidRPr="00402B7B">
              <w:rPr>
                <w:rFonts w:ascii="Calibri" w:hAnsi="Calibri" w:cs="Calibri"/>
                <w:sz w:val="20"/>
                <w:szCs w:val="20"/>
              </w:rPr>
              <w:t>100</w:t>
            </w:r>
          </w:p>
        </w:tc>
        <w:tc>
          <w:tcPr>
            <w:tcW w:w="405" w:type="pct"/>
            <w:tcBorders>
              <w:top w:val="nil"/>
              <w:left w:val="nil"/>
              <w:bottom w:val="single" w:sz="4" w:space="0" w:color="auto"/>
              <w:right w:val="single" w:sz="4" w:space="0" w:color="auto"/>
            </w:tcBorders>
            <w:shd w:val="clear" w:color="auto" w:fill="auto"/>
            <w:noWrap/>
            <w:vAlign w:val="center"/>
            <w:hideMark/>
          </w:tcPr>
          <w:p w:rsidR="00402B7B" w:rsidRPr="00402B7B" w:rsidRDefault="00402B7B" w:rsidP="00402B7B">
            <w:pPr>
              <w:jc w:val="center"/>
              <w:rPr>
                <w:rFonts w:ascii="Calibri" w:hAnsi="Calibri" w:cs="Calibri"/>
                <w:sz w:val="20"/>
                <w:szCs w:val="20"/>
              </w:rPr>
            </w:pPr>
            <w:r w:rsidRPr="00402B7B">
              <w:rPr>
                <w:rFonts w:ascii="Calibri" w:hAnsi="Calibri" w:cs="Calibri"/>
                <w:sz w:val="20"/>
                <w:szCs w:val="20"/>
              </w:rPr>
              <w:t>100</w:t>
            </w:r>
          </w:p>
        </w:tc>
        <w:tc>
          <w:tcPr>
            <w:tcW w:w="405" w:type="pct"/>
            <w:tcBorders>
              <w:top w:val="nil"/>
              <w:left w:val="nil"/>
              <w:bottom w:val="single" w:sz="4" w:space="0" w:color="auto"/>
              <w:right w:val="single" w:sz="4" w:space="0" w:color="auto"/>
            </w:tcBorders>
            <w:shd w:val="clear" w:color="auto" w:fill="auto"/>
            <w:noWrap/>
            <w:vAlign w:val="center"/>
            <w:hideMark/>
          </w:tcPr>
          <w:p w:rsidR="00402B7B" w:rsidRPr="00402B7B" w:rsidRDefault="00402B7B" w:rsidP="00402B7B">
            <w:pPr>
              <w:jc w:val="center"/>
              <w:rPr>
                <w:rFonts w:ascii="Calibri" w:hAnsi="Calibri" w:cs="Calibri"/>
                <w:sz w:val="20"/>
                <w:szCs w:val="20"/>
              </w:rPr>
            </w:pPr>
            <w:r w:rsidRPr="00402B7B">
              <w:rPr>
                <w:rFonts w:ascii="Calibri" w:hAnsi="Calibri" w:cs="Calibri"/>
                <w:sz w:val="20"/>
                <w:szCs w:val="20"/>
              </w:rPr>
              <w:t>82</w:t>
            </w:r>
          </w:p>
        </w:tc>
        <w:tc>
          <w:tcPr>
            <w:tcW w:w="405" w:type="pct"/>
            <w:tcBorders>
              <w:top w:val="nil"/>
              <w:left w:val="nil"/>
              <w:bottom w:val="single" w:sz="4" w:space="0" w:color="auto"/>
              <w:right w:val="single" w:sz="4" w:space="0" w:color="auto"/>
            </w:tcBorders>
            <w:shd w:val="clear" w:color="auto" w:fill="auto"/>
            <w:noWrap/>
            <w:vAlign w:val="center"/>
            <w:hideMark/>
          </w:tcPr>
          <w:p w:rsidR="00402B7B" w:rsidRPr="00402B7B" w:rsidRDefault="00402B7B" w:rsidP="00402B7B">
            <w:pPr>
              <w:jc w:val="center"/>
              <w:rPr>
                <w:rFonts w:ascii="Calibri" w:hAnsi="Calibri" w:cs="Calibri"/>
                <w:sz w:val="20"/>
                <w:szCs w:val="20"/>
              </w:rPr>
            </w:pPr>
            <w:r w:rsidRPr="00402B7B">
              <w:rPr>
                <w:rFonts w:ascii="Calibri" w:hAnsi="Calibri" w:cs="Calibri"/>
                <w:sz w:val="20"/>
                <w:szCs w:val="20"/>
              </w:rPr>
              <w:t>75</w:t>
            </w:r>
          </w:p>
        </w:tc>
        <w:tc>
          <w:tcPr>
            <w:tcW w:w="405" w:type="pct"/>
            <w:tcBorders>
              <w:top w:val="nil"/>
              <w:left w:val="nil"/>
              <w:bottom w:val="single" w:sz="4" w:space="0" w:color="auto"/>
              <w:right w:val="single" w:sz="4" w:space="0" w:color="auto"/>
            </w:tcBorders>
            <w:shd w:val="clear" w:color="auto" w:fill="auto"/>
            <w:noWrap/>
            <w:vAlign w:val="center"/>
            <w:hideMark/>
          </w:tcPr>
          <w:p w:rsidR="00402B7B" w:rsidRPr="00402B7B" w:rsidRDefault="00402B7B" w:rsidP="00402B7B">
            <w:pPr>
              <w:jc w:val="center"/>
              <w:rPr>
                <w:rFonts w:ascii="Calibri" w:hAnsi="Calibri" w:cs="Calibri"/>
                <w:sz w:val="20"/>
                <w:szCs w:val="20"/>
              </w:rPr>
            </w:pPr>
            <w:r w:rsidRPr="00402B7B">
              <w:rPr>
                <w:rFonts w:ascii="Calibri" w:hAnsi="Calibri" w:cs="Calibri"/>
                <w:sz w:val="20"/>
                <w:szCs w:val="20"/>
              </w:rPr>
              <w:t>50</w:t>
            </w:r>
          </w:p>
        </w:tc>
        <w:tc>
          <w:tcPr>
            <w:tcW w:w="438" w:type="pct"/>
            <w:tcBorders>
              <w:top w:val="nil"/>
              <w:left w:val="nil"/>
              <w:bottom w:val="single" w:sz="4" w:space="0" w:color="auto"/>
              <w:right w:val="single" w:sz="4" w:space="0" w:color="auto"/>
            </w:tcBorders>
            <w:shd w:val="clear" w:color="auto" w:fill="auto"/>
            <w:noWrap/>
            <w:vAlign w:val="center"/>
            <w:hideMark/>
          </w:tcPr>
          <w:p w:rsidR="00402B7B" w:rsidRPr="00402B7B" w:rsidRDefault="00402B7B" w:rsidP="00402B7B">
            <w:pPr>
              <w:jc w:val="center"/>
              <w:rPr>
                <w:rFonts w:ascii="Calibri" w:hAnsi="Calibri" w:cs="Calibri"/>
                <w:sz w:val="20"/>
                <w:szCs w:val="20"/>
              </w:rPr>
            </w:pPr>
            <w:r w:rsidRPr="00402B7B">
              <w:rPr>
                <w:rFonts w:ascii="Calibri" w:hAnsi="Calibri" w:cs="Calibri"/>
                <w:sz w:val="20"/>
                <w:szCs w:val="20"/>
              </w:rPr>
              <w:t>96</w:t>
            </w:r>
          </w:p>
        </w:tc>
        <w:tc>
          <w:tcPr>
            <w:tcW w:w="477" w:type="pct"/>
            <w:tcBorders>
              <w:top w:val="nil"/>
              <w:left w:val="nil"/>
              <w:bottom w:val="single" w:sz="4" w:space="0" w:color="auto"/>
              <w:right w:val="single" w:sz="8" w:space="0" w:color="auto"/>
            </w:tcBorders>
            <w:shd w:val="clear" w:color="auto" w:fill="auto"/>
            <w:noWrap/>
            <w:vAlign w:val="center"/>
            <w:hideMark/>
          </w:tcPr>
          <w:p w:rsidR="00402B7B" w:rsidRPr="00402B7B" w:rsidRDefault="00402B7B" w:rsidP="00402B7B">
            <w:pPr>
              <w:jc w:val="center"/>
              <w:rPr>
                <w:rFonts w:ascii="Calibri" w:hAnsi="Calibri" w:cs="Calibri"/>
                <w:sz w:val="20"/>
                <w:szCs w:val="20"/>
              </w:rPr>
            </w:pPr>
            <w:r w:rsidRPr="00402B7B">
              <w:rPr>
                <w:rFonts w:ascii="Calibri" w:hAnsi="Calibri" w:cs="Calibri"/>
                <w:sz w:val="20"/>
                <w:szCs w:val="20"/>
              </w:rPr>
              <w:t>36</w:t>
            </w:r>
          </w:p>
        </w:tc>
      </w:tr>
    </w:tbl>
    <w:p w:rsidR="00402B7B" w:rsidRDefault="009444E9" w:rsidP="00402B7B">
      <w:pPr>
        <w:suppressAutoHyphens/>
        <w:jc w:val="both"/>
      </w:pPr>
      <w:r>
        <w:t xml:space="preserve">     </w:t>
      </w:r>
    </w:p>
    <w:p w:rsidR="00402B7B" w:rsidRPr="00C974A0" w:rsidRDefault="009444E9" w:rsidP="00402B7B">
      <w:pPr>
        <w:suppressAutoHyphens/>
        <w:jc w:val="both"/>
        <w:rPr>
          <w:b/>
          <w:bCs/>
          <w:color w:val="000000"/>
        </w:rPr>
      </w:pPr>
      <w:r>
        <w:t xml:space="preserve">    </w:t>
      </w:r>
      <w:r w:rsidR="00402B7B" w:rsidRPr="00C974A0">
        <w:rPr>
          <w:b/>
          <w:bCs/>
          <w:color w:val="000000"/>
        </w:rPr>
        <w:t>Покупатель</w:t>
      </w:r>
      <w:r w:rsidR="00402B7B" w:rsidRPr="00C974A0">
        <w:rPr>
          <w:b/>
          <w:bCs/>
          <w:color w:val="000000"/>
        </w:rPr>
        <w:tab/>
      </w:r>
      <w:r w:rsidR="00402B7B" w:rsidRPr="00C974A0">
        <w:rPr>
          <w:b/>
          <w:bCs/>
          <w:color w:val="000000"/>
        </w:rPr>
        <w:tab/>
      </w:r>
      <w:r w:rsidR="00402B7B" w:rsidRPr="00C974A0">
        <w:rPr>
          <w:b/>
          <w:bCs/>
          <w:color w:val="000000"/>
        </w:rPr>
        <w:tab/>
      </w:r>
      <w:r w:rsidR="00402B7B" w:rsidRPr="00C974A0">
        <w:rPr>
          <w:b/>
          <w:bCs/>
          <w:color w:val="000000"/>
        </w:rPr>
        <w:tab/>
      </w:r>
      <w:r w:rsidR="00402B7B" w:rsidRPr="00C974A0">
        <w:rPr>
          <w:b/>
          <w:bCs/>
          <w:color w:val="000000"/>
        </w:rPr>
        <w:tab/>
      </w:r>
      <w:r w:rsidR="00402B7B" w:rsidRPr="00C974A0">
        <w:rPr>
          <w:b/>
          <w:bCs/>
          <w:color w:val="000000"/>
        </w:rPr>
        <w:tab/>
      </w:r>
      <w:r w:rsidR="00402B7B" w:rsidRPr="00C974A0">
        <w:rPr>
          <w:b/>
          <w:bCs/>
          <w:color w:val="000000"/>
        </w:rPr>
        <w:tab/>
      </w:r>
      <w:r w:rsidR="00402B7B" w:rsidRPr="00C974A0">
        <w:rPr>
          <w:b/>
          <w:bCs/>
          <w:color w:val="000000"/>
        </w:rPr>
        <w:tab/>
      </w:r>
      <w:r w:rsidR="00402B7B" w:rsidRPr="00C974A0">
        <w:rPr>
          <w:b/>
          <w:bCs/>
          <w:color w:val="000000"/>
        </w:rPr>
        <w:tab/>
      </w:r>
      <w:r w:rsidR="00402B7B" w:rsidRPr="00C974A0">
        <w:rPr>
          <w:b/>
          <w:bCs/>
          <w:color w:val="000000"/>
        </w:rPr>
        <w:tab/>
        <w:t>Поставщик</w:t>
      </w:r>
    </w:p>
    <w:p w:rsidR="00402B7B" w:rsidRPr="00C974A0" w:rsidRDefault="00402B7B" w:rsidP="00402B7B">
      <w:pPr>
        <w:suppressAutoHyphens/>
        <w:jc w:val="both"/>
        <w:rPr>
          <w:b/>
          <w:bCs/>
          <w:color w:val="000000"/>
        </w:rPr>
      </w:pPr>
    </w:p>
    <w:p w:rsidR="00402B7B" w:rsidRPr="00C974A0" w:rsidRDefault="00402B7B" w:rsidP="00402B7B">
      <w:pPr>
        <w:suppressAutoHyphens/>
        <w:jc w:val="both"/>
        <w:rPr>
          <w:b/>
          <w:bCs/>
          <w:color w:val="000000"/>
        </w:rPr>
      </w:pPr>
      <w:r w:rsidRPr="00C974A0">
        <w:rPr>
          <w:b/>
          <w:bCs/>
          <w:color w:val="000000"/>
        </w:rPr>
        <w:t>_____________/_______________</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____________/____________</w:t>
      </w:r>
    </w:p>
    <w:p w:rsidR="00402B7B" w:rsidRDefault="00402B7B" w:rsidP="00B2273F">
      <w:pPr>
        <w:ind w:left="5664"/>
      </w:pPr>
    </w:p>
    <w:p w:rsidR="00402B7B" w:rsidRDefault="00402B7B" w:rsidP="00B2273F">
      <w:pPr>
        <w:ind w:left="5664"/>
      </w:pPr>
    </w:p>
    <w:p w:rsidR="00402B7B" w:rsidRDefault="00402B7B" w:rsidP="00B2273F">
      <w:pPr>
        <w:ind w:left="5664"/>
      </w:pPr>
    </w:p>
    <w:p w:rsidR="00402B7B" w:rsidRDefault="00402B7B" w:rsidP="00B2273F">
      <w:pPr>
        <w:ind w:left="5664"/>
      </w:pPr>
    </w:p>
    <w:p w:rsidR="00402B7B" w:rsidRDefault="00402B7B" w:rsidP="00B2273F">
      <w:pPr>
        <w:ind w:left="5664"/>
      </w:pPr>
    </w:p>
    <w:p w:rsidR="00402B7B" w:rsidRDefault="00402B7B" w:rsidP="00B2273F">
      <w:pPr>
        <w:ind w:left="5664"/>
      </w:pPr>
    </w:p>
    <w:p w:rsidR="00402B7B" w:rsidRDefault="00402B7B" w:rsidP="00B2273F">
      <w:pPr>
        <w:ind w:left="5664"/>
      </w:pPr>
    </w:p>
    <w:p w:rsidR="00402B7B" w:rsidRDefault="00402B7B" w:rsidP="00B2273F">
      <w:pPr>
        <w:ind w:left="5664"/>
      </w:pPr>
    </w:p>
    <w:p w:rsidR="00402B7B" w:rsidRDefault="00402B7B" w:rsidP="00B2273F">
      <w:pPr>
        <w:ind w:left="5664"/>
      </w:pPr>
    </w:p>
    <w:p w:rsidR="00402B7B" w:rsidRDefault="00402B7B" w:rsidP="00B2273F">
      <w:pPr>
        <w:ind w:left="5664"/>
      </w:pPr>
    </w:p>
    <w:p w:rsidR="00402B7B" w:rsidRDefault="00402B7B" w:rsidP="00B2273F">
      <w:pPr>
        <w:ind w:left="5664"/>
      </w:pPr>
    </w:p>
    <w:p w:rsidR="00402B7B" w:rsidRDefault="00402B7B" w:rsidP="00B2273F">
      <w:pPr>
        <w:ind w:left="5664"/>
      </w:pPr>
    </w:p>
    <w:p w:rsidR="00402B7B" w:rsidRDefault="00402B7B" w:rsidP="00B2273F">
      <w:pPr>
        <w:ind w:left="5664"/>
      </w:pPr>
    </w:p>
    <w:p w:rsidR="00402B7B" w:rsidRDefault="00402B7B" w:rsidP="00B2273F">
      <w:pPr>
        <w:ind w:left="5664"/>
      </w:pPr>
    </w:p>
    <w:p w:rsidR="006259CF" w:rsidRDefault="006259CF" w:rsidP="00B2273F">
      <w:pPr>
        <w:ind w:left="5664"/>
      </w:pPr>
    </w:p>
    <w:p w:rsidR="006259CF" w:rsidRDefault="006259CF" w:rsidP="00B2273F">
      <w:pPr>
        <w:ind w:left="5664"/>
      </w:pPr>
    </w:p>
    <w:p w:rsidR="006259CF" w:rsidRDefault="006259CF" w:rsidP="00B2273F">
      <w:pPr>
        <w:ind w:left="5664"/>
      </w:pPr>
    </w:p>
    <w:p w:rsidR="006259CF" w:rsidRDefault="006259CF" w:rsidP="00B2273F">
      <w:pPr>
        <w:ind w:left="5664"/>
      </w:pPr>
    </w:p>
    <w:p w:rsidR="006259CF" w:rsidRDefault="006259CF" w:rsidP="00B2273F">
      <w:pPr>
        <w:ind w:left="5664"/>
      </w:pPr>
    </w:p>
    <w:p w:rsidR="00402B7B" w:rsidRDefault="00402B7B" w:rsidP="00B2273F">
      <w:pPr>
        <w:ind w:left="5664"/>
      </w:pPr>
    </w:p>
    <w:p w:rsidR="00402B7B" w:rsidRDefault="00402B7B" w:rsidP="00B2273F">
      <w:pPr>
        <w:ind w:left="5664"/>
      </w:pPr>
    </w:p>
    <w:p w:rsidR="00C974A0" w:rsidRPr="00ED7984" w:rsidRDefault="006259CF" w:rsidP="00B2273F">
      <w:pPr>
        <w:ind w:left="5664"/>
      </w:pPr>
      <w:r>
        <w:lastRenderedPageBreak/>
        <w:t xml:space="preserve">         </w:t>
      </w:r>
      <w:bookmarkStart w:id="14" w:name="_GoBack"/>
      <w:bookmarkEnd w:id="14"/>
      <w:r w:rsidR="00C974A0" w:rsidRPr="00ED7984">
        <w:t xml:space="preserve">Приложение № </w:t>
      </w:r>
      <w:r w:rsidR="009444E9">
        <w:t xml:space="preserve">3 </w:t>
      </w:r>
      <w:r w:rsidR="00C974A0" w:rsidRPr="00ED7984">
        <w:t>к договору</w:t>
      </w:r>
    </w:p>
    <w:p w:rsidR="00C974A0" w:rsidRPr="00ED7984" w:rsidRDefault="0068223D" w:rsidP="0068223D">
      <w:pPr>
        <w:rPr>
          <w:bCs/>
        </w:rPr>
      </w:pPr>
      <w:r>
        <w:t xml:space="preserve">                                                                                                        </w:t>
      </w:r>
      <w:r w:rsidR="00C974A0" w:rsidRPr="00ED7984">
        <w:t>поставки товара №_____ от_______</w:t>
      </w:r>
    </w:p>
    <w:p w:rsidR="00C974A0" w:rsidRPr="00C974A0" w:rsidRDefault="00C974A0" w:rsidP="0068223D">
      <w:pPr>
        <w:spacing w:after="120"/>
        <w:rPr>
          <w:sz w:val="28"/>
          <w:szCs w:val="28"/>
          <w:lang w:eastAsia="en-US"/>
        </w:rPr>
      </w:pPr>
    </w:p>
    <w:p w:rsidR="00C974A0" w:rsidRPr="00C974A0" w:rsidRDefault="00C974A0" w:rsidP="00C974A0">
      <w:pPr>
        <w:jc w:val="center"/>
        <w:rPr>
          <w:b/>
          <w:bCs/>
          <w:sz w:val="26"/>
          <w:szCs w:val="26"/>
        </w:rPr>
      </w:pPr>
      <w:r w:rsidRPr="00C974A0">
        <w:rPr>
          <w:b/>
          <w:sz w:val="26"/>
          <w:szCs w:val="26"/>
        </w:rPr>
        <w:t>АНТИКОРРУПЦИОННАЯ ОГОВОРКА</w:t>
      </w:r>
    </w:p>
    <w:p w:rsidR="00C974A0" w:rsidRPr="00C974A0" w:rsidRDefault="00C974A0" w:rsidP="00C974A0">
      <w:pPr>
        <w:spacing w:after="120"/>
        <w:jc w:val="both"/>
        <w:rPr>
          <w:sz w:val="26"/>
          <w:szCs w:val="26"/>
          <w:lang w:eastAsia="en-US"/>
        </w:rPr>
      </w:pPr>
    </w:p>
    <w:p w:rsidR="00C974A0" w:rsidRPr="009444E9" w:rsidRDefault="00C974A0" w:rsidP="00C974A0">
      <w:pPr>
        <w:snapToGrid w:val="0"/>
        <w:ind w:firstLine="709"/>
        <w:jc w:val="both"/>
        <w:rPr>
          <w:lang w:eastAsia="en-US"/>
        </w:rPr>
      </w:pPr>
      <w:r w:rsidRPr="009444E9">
        <w:rPr>
          <w:lang w:eastAsia="en-US"/>
        </w:rPr>
        <w:t xml:space="preserve">Поставщику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C974A0" w:rsidRPr="009444E9" w:rsidRDefault="00C974A0" w:rsidP="00C974A0">
      <w:pPr>
        <w:snapToGrid w:val="0"/>
        <w:ind w:firstLine="709"/>
        <w:jc w:val="both"/>
        <w:rPr>
          <w:lang w:eastAsia="en-US"/>
        </w:rPr>
      </w:pPr>
      <w:r w:rsidRPr="009444E9">
        <w:rPr>
          <w:lang w:eastAsia="en-US"/>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C974A0" w:rsidRPr="009444E9" w:rsidRDefault="00C974A0" w:rsidP="00C974A0">
      <w:pPr>
        <w:snapToGrid w:val="0"/>
        <w:ind w:firstLine="709"/>
        <w:jc w:val="both"/>
        <w:rPr>
          <w:lang w:eastAsia="en-US"/>
        </w:rPr>
      </w:pPr>
    </w:p>
    <w:p w:rsidR="00C974A0" w:rsidRPr="009444E9" w:rsidRDefault="00C974A0" w:rsidP="00C974A0">
      <w:pPr>
        <w:spacing w:after="120"/>
        <w:ind w:firstLine="709"/>
        <w:jc w:val="both"/>
        <w:rPr>
          <w:lang w:eastAsia="en-US"/>
        </w:rPr>
      </w:pPr>
      <w:r w:rsidRPr="009444E9">
        <w:rPr>
          <w:lang w:eastAsia="en-US"/>
        </w:rPr>
        <w:t>Статья 1.</w:t>
      </w:r>
    </w:p>
    <w:p w:rsidR="00C974A0" w:rsidRPr="009444E9" w:rsidRDefault="00C974A0" w:rsidP="00C974A0">
      <w:pPr>
        <w:ind w:firstLine="709"/>
        <w:jc w:val="both"/>
        <w:rPr>
          <w:lang w:eastAsia="en-US"/>
        </w:rPr>
      </w:pPr>
      <w:r w:rsidRPr="009444E9">
        <w:rPr>
          <w:lang w:eastAsia="en-US"/>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C974A0" w:rsidRPr="009444E9" w:rsidRDefault="00C974A0" w:rsidP="00C974A0">
      <w:pPr>
        <w:ind w:firstLine="709"/>
        <w:jc w:val="both"/>
        <w:rPr>
          <w:lang w:eastAsia="en-US"/>
        </w:rPr>
      </w:pPr>
      <w:r w:rsidRPr="009444E9">
        <w:rPr>
          <w:lang w:eastAsia="en-US"/>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C974A0" w:rsidRPr="009444E9" w:rsidRDefault="00C974A0" w:rsidP="00C974A0">
      <w:pPr>
        <w:spacing w:after="120"/>
        <w:ind w:firstLine="709"/>
        <w:jc w:val="both"/>
        <w:rPr>
          <w:lang w:eastAsia="en-US"/>
        </w:rPr>
      </w:pPr>
    </w:p>
    <w:p w:rsidR="00C974A0" w:rsidRPr="009444E9" w:rsidRDefault="00C974A0" w:rsidP="00C974A0">
      <w:pPr>
        <w:spacing w:after="120"/>
        <w:ind w:firstLine="709"/>
        <w:jc w:val="both"/>
        <w:rPr>
          <w:lang w:eastAsia="en-US"/>
        </w:rPr>
      </w:pPr>
      <w:r w:rsidRPr="009444E9">
        <w:rPr>
          <w:lang w:eastAsia="en-US"/>
        </w:rPr>
        <w:t>Статья 2.</w:t>
      </w:r>
    </w:p>
    <w:p w:rsidR="00C974A0" w:rsidRPr="009444E9" w:rsidRDefault="00C974A0" w:rsidP="00C974A0">
      <w:pPr>
        <w:ind w:firstLine="709"/>
        <w:jc w:val="both"/>
        <w:rPr>
          <w:lang w:eastAsia="en-US"/>
        </w:rPr>
      </w:pPr>
      <w:r w:rsidRPr="009444E9">
        <w:rPr>
          <w:lang w:eastAsia="en-US"/>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C974A0" w:rsidRPr="009444E9" w:rsidRDefault="00C974A0" w:rsidP="00C974A0">
      <w:pPr>
        <w:ind w:firstLine="709"/>
        <w:jc w:val="both"/>
        <w:rPr>
          <w:lang w:eastAsia="en-US"/>
        </w:rPr>
      </w:pPr>
      <w:r w:rsidRPr="009444E9">
        <w:rPr>
          <w:lang w:eastAsia="en-US"/>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C974A0" w:rsidRPr="009444E9" w:rsidRDefault="00C974A0" w:rsidP="00C974A0">
      <w:pPr>
        <w:ind w:firstLine="709"/>
        <w:jc w:val="both"/>
        <w:rPr>
          <w:lang w:eastAsia="en-US"/>
        </w:rPr>
      </w:pPr>
    </w:p>
    <w:p w:rsidR="00C974A0" w:rsidRPr="009444E9" w:rsidRDefault="00C974A0" w:rsidP="00C974A0">
      <w:pPr>
        <w:ind w:firstLine="709"/>
        <w:jc w:val="both"/>
        <w:rPr>
          <w:lang w:eastAsia="en-US"/>
        </w:rPr>
      </w:pPr>
      <w:r w:rsidRPr="009444E9">
        <w:rPr>
          <w:lang w:eastAsia="en-US"/>
        </w:rPr>
        <w:t>Статья 3.</w:t>
      </w:r>
    </w:p>
    <w:p w:rsidR="00C974A0" w:rsidRPr="009444E9" w:rsidRDefault="00C974A0" w:rsidP="00C974A0">
      <w:pPr>
        <w:ind w:firstLine="709"/>
        <w:jc w:val="both"/>
        <w:rPr>
          <w:lang w:eastAsia="en-US"/>
        </w:rPr>
      </w:pPr>
    </w:p>
    <w:p w:rsidR="00C974A0" w:rsidRPr="009444E9" w:rsidRDefault="00C974A0" w:rsidP="00C974A0">
      <w:pPr>
        <w:ind w:firstLine="709"/>
        <w:jc w:val="both"/>
        <w:rPr>
          <w:lang w:eastAsia="en-US"/>
        </w:rPr>
      </w:pPr>
      <w:r w:rsidRPr="009444E9">
        <w:rPr>
          <w:lang w:eastAsia="en-US"/>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C974A0" w:rsidRPr="009444E9" w:rsidRDefault="00C974A0" w:rsidP="00C974A0">
      <w:pPr>
        <w:ind w:firstLine="709"/>
        <w:jc w:val="both"/>
        <w:rPr>
          <w:lang w:eastAsia="en-US"/>
        </w:rPr>
      </w:pPr>
      <w:r w:rsidRPr="009444E9">
        <w:rPr>
          <w:lang w:eastAsia="en-US"/>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C974A0" w:rsidRPr="009444E9" w:rsidRDefault="00C974A0" w:rsidP="00C974A0">
      <w:pPr>
        <w:suppressAutoHyphens/>
        <w:jc w:val="both"/>
        <w:rPr>
          <w:lang w:eastAsia="en-US"/>
        </w:rPr>
      </w:pPr>
    </w:p>
    <w:p w:rsidR="00C974A0" w:rsidRPr="009444E9" w:rsidRDefault="00C974A0" w:rsidP="00C974A0">
      <w:pPr>
        <w:suppressAutoHyphens/>
        <w:jc w:val="both"/>
        <w:rPr>
          <w:lang w:eastAsia="en-US"/>
        </w:rPr>
      </w:pPr>
    </w:p>
    <w:p w:rsidR="00C974A0" w:rsidRPr="00C974A0" w:rsidRDefault="00C974A0" w:rsidP="00C974A0">
      <w:pPr>
        <w:suppressAutoHyphens/>
        <w:jc w:val="both"/>
        <w:rPr>
          <w:b/>
          <w:bCs/>
          <w:color w:val="000000"/>
        </w:rPr>
      </w:pPr>
      <w:r w:rsidRPr="00C974A0">
        <w:rPr>
          <w:b/>
          <w:bCs/>
          <w:color w:val="000000"/>
        </w:rPr>
        <w:t>Покупатель</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Поставщик</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t>_____________/_______________</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____________/____________</w:t>
      </w:r>
    </w:p>
    <w:sectPr w:rsidR="00C974A0" w:rsidRPr="00C974A0" w:rsidSect="00402B7B">
      <w:pgSz w:w="11907" w:h="16839" w:code="9"/>
      <w:pgMar w:top="567" w:right="1134" w:bottom="851"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66DE" w:rsidRDefault="009F66DE" w:rsidP="00341A9D">
      <w:r>
        <w:separator/>
      </w:r>
    </w:p>
  </w:endnote>
  <w:endnote w:type="continuationSeparator" w:id="0">
    <w:p w:rsidR="009F66DE" w:rsidRDefault="009F66DE"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00000287" w:usb1="08070000" w:usb2="00000010"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okia Sans">
    <w:altName w:val="Times New Roman"/>
    <w:charset w:val="00"/>
    <w:family w:val="auto"/>
    <w:pitch w:val="default"/>
  </w:font>
  <w:font w:name="DejaVu Sans">
    <w:altName w:val="MS Mincho"/>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66DE" w:rsidRDefault="009F66DE"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9F66DE" w:rsidRDefault="009F66DE" w:rsidP="00AA1CAF">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66DE" w:rsidRPr="008A1893" w:rsidRDefault="009F66DE"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Pr>
        <w:rStyle w:val="afd"/>
        <w:noProof/>
      </w:rPr>
      <w:t>10</w:t>
    </w:r>
    <w:r w:rsidRPr="008A1893">
      <w:rPr>
        <w:rStyle w:val="afd"/>
      </w:rPr>
      <w:fldChar w:fldCharType="end"/>
    </w:r>
  </w:p>
  <w:p w:rsidR="009F66DE" w:rsidRDefault="009F66DE" w:rsidP="00AA1CAF">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66DE" w:rsidRPr="003F6B57" w:rsidRDefault="009F66DE" w:rsidP="00AA1CAF">
    <w:pPr>
      <w:pStyle w:val="ab"/>
      <w:jc w:val="right"/>
    </w:pPr>
    <w:r w:rsidRPr="00BD3C17">
      <w:fldChar w:fldCharType="begin"/>
    </w:r>
    <w:r w:rsidRPr="00BD3C17">
      <w:instrText>PAGE   \* MERGEFORMAT</w:instrText>
    </w:r>
    <w:r w:rsidRPr="00BD3C17">
      <w:fldChar w:fldCharType="separate"/>
    </w:r>
    <w:r>
      <w:rPr>
        <w:noProof/>
      </w:rPr>
      <w:t>1</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66DE" w:rsidRDefault="009F66DE" w:rsidP="00341A9D">
      <w:r>
        <w:separator/>
      </w:r>
    </w:p>
  </w:footnote>
  <w:footnote w:type="continuationSeparator" w:id="0">
    <w:p w:rsidR="009F66DE" w:rsidRDefault="009F66DE" w:rsidP="00341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6"/>
  </w:num>
  <w:num w:numId="3">
    <w:abstractNumId w:val="22"/>
  </w:num>
  <w:num w:numId="4">
    <w:abstractNumId w:val="33"/>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28"/>
  </w:num>
  <w:num w:numId="24">
    <w:abstractNumId w:val="18"/>
  </w:num>
  <w:num w:numId="25">
    <w:abstractNumId w:val="24"/>
  </w:num>
  <w:num w:numId="26">
    <w:abstractNumId w:val="25"/>
  </w:num>
  <w:num w:numId="27">
    <w:abstractNumId w:val="32"/>
  </w:num>
  <w:num w:numId="28">
    <w:abstractNumId w:val="11"/>
  </w:num>
  <w:num w:numId="29">
    <w:abstractNumId w:val="8"/>
  </w:num>
  <w:num w:numId="30">
    <w:abstractNumId w:val="31"/>
  </w:num>
  <w:num w:numId="31">
    <w:abstractNumId w:val="23"/>
  </w:num>
  <w:num w:numId="32">
    <w:abstractNumId w:val="17"/>
  </w:num>
  <w:num w:numId="33">
    <w:abstractNumId w:val="30"/>
  </w:num>
  <w:num w:numId="34">
    <w:abstractNumId w:val="29"/>
  </w:num>
  <w:num w:numId="35">
    <w:abstractNumId w:val="34"/>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042D"/>
    <w:rsid w:val="00003555"/>
    <w:rsid w:val="0000602B"/>
    <w:rsid w:val="000156A4"/>
    <w:rsid w:val="00027204"/>
    <w:rsid w:val="00034083"/>
    <w:rsid w:val="00034DEF"/>
    <w:rsid w:val="00036062"/>
    <w:rsid w:val="0004015C"/>
    <w:rsid w:val="000401F6"/>
    <w:rsid w:val="00057F22"/>
    <w:rsid w:val="00064910"/>
    <w:rsid w:val="00065B67"/>
    <w:rsid w:val="00076827"/>
    <w:rsid w:val="0008455C"/>
    <w:rsid w:val="00087A03"/>
    <w:rsid w:val="0009104E"/>
    <w:rsid w:val="0009303C"/>
    <w:rsid w:val="00094E9E"/>
    <w:rsid w:val="00095224"/>
    <w:rsid w:val="00097B7B"/>
    <w:rsid w:val="000C3AFC"/>
    <w:rsid w:val="000D2CD6"/>
    <w:rsid w:val="000D4767"/>
    <w:rsid w:val="000D56B8"/>
    <w:rsid w:val="000D5AC4"/>
    <w:rsid w:val="000D7B81"/>
    <w:rsid w:val="00103467"/>
    <w:rsid w:val="0010528F"/>
    <w:rsid w:val="00113043"/>
    <w:rsid w:val="00114696"/>
    <w:rsid w:val="0012504D"/>
    <w:rsid w:val="00130FBB"/>
    <w:rsid w:val="00142C70"/>
    <w:rsid w:val="001442CB"/>
    <w:rsid w:val="00145C1C"/>
    <w:rsid w:val="00150D16"/>
    <w:rsid w:val="001607AC"/>
    <w:rsid w:val="00176AA3"/>
    <w:rsid w:val="00183BA2"/>
    <w:rsid w:val="00184D57"/>
    <w:rsid w:val="00197115"/>
    <w:rsid w:val="001A3FBE"/>
    <w:rsid w:val="001A60C1"/>
    <w:rsid w:val="001B43B5"/>
    <w:rsid w:val="001C1011"/>
    <w:rsid w:val="001D2447"/>
    <w:rsid w:val="001E3FD5"/>
    <w:rsid w:val="00201E0A"/>
    <w:rsid w:val="0020302D"/>
    <w:rsid w:val="00203893"/>
    <w:rsid w:val="00206F7B"/>
    <w:rsid w:val="00212569"/>
    <w:rsid w:val="00212CA9"/>
    <w:rsid w:val="00217C78"/>
    <w:rsid w:val="00226485"/>
    <w:rsid w:val="00226868"/>
    <w:rsid w:val="00237D27"/>
    <w:rsid w:val="00241455"/>
    <w:rsid w:val="002452AB"/>
    <w:rsid w:val="00254DAB"/>
    <w:rsid w:val="0026494D"/>
    <w:rsid w:val="00266CE6"/>
    <w:rsid w:val="002707E0"/>
    <w:rsid w:val="00272782"/>
    <w:rsid w:val="00272915"/>
    <w:rsid w:val="00275863"/>
    <w:rsid w:val="002843B7"/>
    <w:rsid w:val="00292082"/>
    <w:rsid w:val="00296FC9"/>
    <w:rsid w:val="00297AE9"/>
    <w:rsid w:val="002A6D1F"/>
    <w:rsid w:val="002B522D"/>
    <w:rsid w:val="002B78D3"/>
    <w:rsid w:val="002D20EC"/>
    <w:rsid w:val="002D2A2F"/>
    <w:rsid w:val="002D46DC"/>
    <w:rsid w:val="002D5EAF"/>
    <w:rsid w:val="002D76B8"/>
    <w:rsid w:val="002E6205"/>
    <w:rsid w:val="003042C3"/>
    <w:rsid w:val="00304E21"/>
    <w:rsid w:val="00307339"/>
    <w:rsid w:val="003136C4"/>
    <w:rsid w:val="003178BE"/>
    <w:rsid w:val="00324114"/>
    <w:rsid w:val="003244D4"/>
    <w:rsid w:val="00324B8E"/>
    <w:rsid w:val="003276CF"/>
    <w:rsid w:val="00341A9D"/>
    <w:rsid w:val="0034261D"/>
    <w:rsid w:val="003454A7"/>
    <w:rsid w:val="00351857"/>
    <w:rsid w:val="00351E23"/>
    <w:rsid w:val="00351F1A"/>
    <w:rsid w:val="00376491"/>
    <w:rsid w:val="00381ED9"/>
    <w:rsid w:val="003924EA"/>
    <w:rsid w:val="003B24C5"/>
    <w:rsid w:val="003B6B1E"/>
    <w:rsid w:val="003C289F"/>
    <w:rsid w:val="003C6C38"/>
    <w:rsid w:val="003D72AA"/>
    <w:rsid w:val="003F0652"/>
    <w:rsid w:val="0040139F"/>
    <w:rsid w:val="00402B7B"/>
    <w:rsid w:val="004035D2"/>
    <w:rsid w:val="00413C6B"/>
    <w:rsid w:val="00436EFE"/>
    <w:rsid w:val="00440601"/>
    <w:rsid w:val="00447F2E"/>
    <w:rsid w:val="0045260E"/>
    <w:rsid w:val="00461221"/>
    <w:rsid w:val="00474BEB"/>
    <w:rsid w:val="00476E26"/>
    <w:rsid w:val="0048686A"/>
    <w:rsid w:val="004911A4"/>
    <w:rsid w:val="004A3A0F"/>
    <w:rsid w:val="004A78BE"/>
    <w:rsid w:val="004B0E5D"/>
    <w:rsid w:val="004B2EDA"/>
    <w:rsid w:val="004C0BFD"/>
    <w:rsid w:val="004C1A6C"/>
    <w:rsid w:val="004C4F8F"/>
    <w:rsid w:val="004E1D3A"/>
    <w:rsid w:val="004E1E0B"/>
    <w:rsid w:val="004E43B2"/>
    <w:rsid w:val="004F1F4B"/>
    <w:rsid w:val="004F7D5D"/>
    <w:rsid w:val="0050182E"/>
    <w:rsid w:val="00503D8D"/>
    <w:rsid w:val="00506384"/>
    <w:rsid w:val="00506F77"/>
    <w:rsid w:val="00510D80"/>
    <w:rsid w:val="00515B32"/>
    <w:rsid w:val="00517786"/>
    <w:rsid w:val="00533CCC"/>
    <w:rsid w:val="00533D05"/>
    <w:rsid w:val="005358E5"/>
    <w:rsid w:val="005375AD"/>
    <w:rsid w:val="00540CAB"/>
    <w:rsid w:val="0055103C"/>
    <w:rsid w:val="0055498D"/>
    <w:rsid w:val="00574DDD"/>
    <w:rsid w:val="005906B2"/>
    <w:rsid w:val="00590CD8"/>
    <w:rsid w:val="005B2E21"/>
    <w:rsid w:val="005D250B"/>
    <w:rsid w:val="005D29E3"/>
    <w:rsid w:val="005D6D4A"/>
    <w:rsid w:val="005E05EB"/>
    <w:rsid w:val="005E65EC"/>
    <w:rsid w:val="005E74DF"/>
    <w:rsid w:val="005E7E59"/>
    <w:rsid w:val="00604D5A"/>
    <w:rsid w:val="0061741D"/>
    <w:rsid w:val="00621470"/>
    <w:rsid w:val="006259CF"/>
    <w:rsid w:val="00631CA2"/>
    <w:rsid w:val="006356A5"/>
    <w:rsid w:val="00654835"/>
    <w:rsid w:val="00663E3C"/>
    <w:rsid w:val="00672A12"/>
    <w:rsid w:val="00673C39"/>
    <w:rsid w:val="0067681F"/>
    <w:rsid w:val="0068223D"/>
    <w:rsid w:val="006832FF"/>
    <w:rsid w:val="00685A82"/>
    <w:rsid w:val="0068752E"/>
    <w:rsid w:val="00691903"/>
    <w:rsid w:val="006A0C3C"/>
    <w:rsid w:val="006A2F8F"/>
    <w:rsid w:val="006A533C"/>
    <w:rsid w:val="006B48A7"/>
    <w:rsid w:val="006B5271"/>
    <w:rsid w:val="006B6AE3"/>
    <w:rsid w:val="006B75D8"/>
    <w:rsid w:val="006C19A5"/>
    <w:rsid w:val="006D0E4A"/>
    <w:rsid w:val="006F5BD6"/>
    <w:rsid w:val="006F5D2B"/>
    <w:rsid w:val="00707000"/>
    <w:rsid w:val="007160C2"/>
    <w:rsid w:val="007165FB"/>
    <w:rsid w:val="00731C3B"/>
    <w:rsid w:val="00736155"/>
    <w:rsid w:val="00741ED9"/>
    <w:rsid w:val="00751B81"/>
    <w:rsid w:val="00762081"/>
    <w:rsid w:val="007729D3"/>
    <w:rsid w:val="00776468"/>
    <w:rsid w:val="007852CA"/>
    <w:rsid w:val="0078746B"/>
    <w:rsid w:val="00787E9A"/>
    <w:rsid w:val="0079150D"/>
    <w:rsid w:val="00794E1E"/>
    <w:rsid w:val="0079619B"/>
    <w:rsid w:val="007B2413"/>
    <w:rsid w:val="007C3C13"/>
    <w:rsid w:val="007C5E71"/>
    <w:rsid w:val="007D114C"/>
    <w:rsid w:val="007D36D7"/>
    <w:rsid w:val="007D6881"/>
    <w:rsid w:val="007E3488"/>
    <w:rsid w:val="007F1222"/>
    <w:rsid w:val="007F27DC"/>
    <w:rsid w:val="007F46EA"/>
    <w:rsid w:val="00805BF5"/>
    <w:rsid w:val="00814837"/>
    <w:rsid w:val="00815802"/>
    <w:rsid w:val="00823D95"/>
    <w:rsid w:val="008341FA"/>
    <w:rsid w:val="00837657"/>
    <w:rsid w:val="00840E63"/>
    <w:rsid w:val="008549DC"/>
    <w:rsid w:val="00855D8A"/>
    <w:rsid w:val="00885929"/>
    <w:rsid w:val="008868D7"/>
    <w:rsid w:val="00891065"/>
    <w:rsid w:val="00892A62"/>
    <w:rsid w:val="008A1BEA"/>
    <w:rsid w:val="008A44A3"/>
    <w:rsid w:val="008B7791"/>
    <w:rsid w:val="008C1E2D"/>
    <w:rsid w:val="008D03A3"/>
    <w:rsid w:val="008D04CC"/>
    <w:rsid w:val="008D67F1"/>
    <w:rsid w:val="008E3BD4"/>
    <w:rsid w:val="008F2C5C"/>
    <w:rsid w:val="008F4A8E"/>
    <w:rsid w:val="008F54AC"/>
    <w:rsid w:val="00901444"/>
    <w:rsid w:val="0090650D"/>
    <w:rsid w:val="00906F1B"/>
    <w:rsid w:val="00912D32"/>
    <w:rsid w:val="00913B8F"/>
    <w:rsid w:val="00921B51"/>
    <w:rsid w:val="00923E61"/>
    <w:rsid w:val="009444E9"/>
    <w:rsid w:val="00955AE7"/>
    <w:rsid w:val="009737C2"/>
    <w:rsid w:val="009740F5"/>
    <w:rsid w:val="009831A8"/>
    <w:rsid w:val="00986C12"/>
    <w:rsid w:val="00997336"/>
    <w:rsid w:val="009A0E39"/>
    <w:rsid w:val="009B5C08"/>
    <w:rsid w:val="009B620F"/>
    <w:rsid w:val="009C4481"/>
    <w:rsid w:val="009C502D"/>
    <w:rsid w:val="009E54DF"/>
    <w:rsid w:val="009F66DE"/>
    <w:rsid w:val="00A231F1"/>
    <w:rsid w:val="00A2458A"/>
    <w:rsid w:val="00A356F2"/>
    <w:rsid w:val="00A36207"/>
    <w:rsid w:val="00A658F8"/>
    <w:rsid w:val="00A72C4F"/>
    <w:rsid w:val="00A85C44"/>
    <w:rsid w:val="00A90C83"/>
    <w:rsid w:val="00A945B8"/>
    <w:rsid w:val="00AA01B4"/>
    <w:rsid w:val="00AA0C92"/>
    <w:rsid w:val="00AA1CAF"/>
    <w:rsid w:val="00AA7BCD"/>
    <w:rsid w:val="00AB7962"/>
    <w:rsid w:val="00AC0CC8"/>
    <w:rsid w:val="00AC0FC6"/>
    <w:rsid w:val="00AC5151"/>
    <w:rsid w:val="00AE15BE"/>
    <w:rsid w:val="00AE1F27"/>
    <w:rsid w:val="00AE7C9A"/>
    <w:rsid w:val="00AF2262"/>
    <w:rsid w:val="00B03167"/>
    <w:rsid w:val="00B046BC"/>
    <w:rsid w:val="00B05462"/>
    <w:rsid w:val="00B108AE"/>
    <w:rsid w:val="00B20061"/>
    <w:rsid w:val="00B2273F"/>
    <w:rsid w:val="00B26FA7"/>
    <w:rsid w:val="00B34C99"/>
    <w:rsid w:val="00B41DA8"/>
    <w:rsid w:val="00B46EDB"/>
    <w:rsid w:val="00B53AB5"/>
    <w:rsid w:val="00B54862"/>
    <w:rsid w:val="00B81531"/>
    <w:rsid w:val="00B93D50"/>
    <w:rsid w:val="00B94314"/>
    <w:rsid w:val="00B94467"/>
    <w:rsid w:val="00B97E37"/>
    <w:rsid w:val="00BA0043"/>
    <w:rsid w:val="00BA04EF"/>
    <w:rsid w:val="00BA1C22"/>
    <w:rsid w:val="00BA58FA"/>
    <w:rsid w:val="00BA7B1A"/>
    <w:rsid w:val="00BB22DF"/>
    <w:rsid w:val="00BB2902"/>
    <w:rsid w:val="00BB6BB2"/>
    <w:rsid w:val="00BC172D"/>
    <w:rsid w:val="00BC63EF"/>
    <w:rsid w:val="00BC673B"/>
    <w:rsid w:val="00BE1AAA"/>
    <w:rsid w:val="00BE316E"/>
    <w:rsid w:val="00BE6190"/>
    <w:rsid w:val="00BF3A57"/>
    <w:rsid w:val="00BF53DD"/>
    <w:rsid w:val="00BF561A"/>
    <w:rsid w:val="00C06697"/>
    <w:rsid w:val="00C07166"/>
    <w:rsid w:val="00C177A4"/>
    <w:rsid w:val="00C2221E"/>
    <w:rsid w:val="00C2747E"/>
    <w:rsid w:val="00C30CAB"/>
    <w:rsid w:val="00C434FB"/>
    <w:rsid w:val="00C47B34"/>
    <w:rsid w:val="00C51035"/>
    <w:rsid w:val="00C52DA5"/>
    <w:rsid w:val="00C575AF"/>
    <w:rsid w:val="00C64372"/>
    <w:rsid w:val="00C655C8"/>
    <w:rsid w:val="00C76462"/>
    <w:rsid w:val="00C771B8"/>
    <w:rsid w:val="00C8293E"/>
    <w:rsid w:val="00C90804"/>
    <w:rsid w:val="00C90BDF"/>
    <w:rsid w:val="00C91A75"/>
    <w:rsid w:val="00C95C6A"/>
    <w:rsid w:val="00C974A0"/>
    <w:rsid w:val="00CA14CF"/>
    <w:rsid w:val="00CA3759"/>
    <w:rsid w:val="00CA7633"/>
    <w:rsid w:val="00CB5B32"/>
    <w:rsid w:val="00CB656C"/>
    <w:rsid w:val="00CC08DF"/>
    <w:rsid w:val="00CC1AA3"/>
    <w:rsid w:val="00CC4ECD"/>
    <w:rsid w:val="00CC55FD"/>
    <w:rsid w:val="00CC6C4E"/>
    <w:rsid w:val="00CD062B"/>
    <w:rsid w:val="00CD5A00"/>
    <w:rsid w:val="00CE01C4"/>
    <w:rsid w:val="00CE1556"/>
    <w:rsid w:val="00CE2171"/>
    <w:rsid w:val="00CE68A2"/>
    <w:rsid w:val="00CF1F5A"/>
    <w:rsid w:val="00CF2568"/>
    <w:rsid w:val="00D035CF"/>
    <w:rsid w:val="00D03D15"/>
    <w:rsid w:val="00D06C31"/>
    <w:rsid w:val="00D11192"/>
    <w:rsid w:val="00D14A22"/>
    <w:rsid w:val="00D15274"/>
    <w:rsid w:val="00D15BA2"/>
    <w:rsid w:val="00D20CF2"/>
    <w:rsid w:val="00D222FA"/>
    <w:rsid w:val="00D36445"/>
    <w:rsid w:val="00D368BB"/>
    <w:rsid w:val="00D4597E"/>
    <w:rsid w:val="00D60FC4"/>
    <w:rsid w:val="00D62901"/>
    <w:rsid w:val="00D7242C"/>
    <w:rsid w:val="00D74414"/>
    <w:rsid w:val="00D90D06"/>
    <w:rsid w:val="00D96067"/>
    <w:rsid w:val="00DB5050"/>
    <w:rsid w:val="00DC24B9"/>
    <w:rsid w:val="00DC28FC"/>
    <w:rsid w:val="00DC3A94"/>
    <w:rsid w:val="00DD0063"/>
    <w:rsid w:val="00DD240F"/>
    <w:rsid w:val="00DD3AD1"/>
    <w:rsid w:val="00DD42DF"/>
    <w:rsid w:val="00DF18F2"/>
    <w:rsid w:val="00DF3795"/>
    <w:rsid w:val="00E22EEA"/>
    <w:rsid w:val="00E35830"/>
    <w:rsid w:val="00E4544F"/>
    <w:rsid w:val="00E455A3"/>
    <w:rsid w:val="00E6055A"/>
    <w:rsid w:val="00E70A12"/>
    <w:rsid w:val="00EA012C"/>
    <w:rsid w:val="00EA3477"/>
    <w:rsid w:val="00EA6572"/>
    <w:rsid w:val="00EB0525"/>
    <w:rsid w:val="00EB0952"/>
    <w:rsid w:val="00EB3BDD"/>
    <w:rsid w:val="00EC71AC"/>
    <w:rsid w:val="00ED7984"/>
    <w:rsid w:val="00EE31E1"/>
    <w:rsid w:val="00EE5EBE"/>
    <w:rsid w:val="00EF7045"/>
    <w:rsid w:val="00F022DA"/>
    <w:rsid w:val="00F05F24"/>
    <w:rsid w:val="00F1049A"/>
    <w:rsid w:val="00F21C79"/>
    <w:rsid w:val="00F41B8C"/>
    <w:rsid w:val="00F41FBC"/>
    <w:rsid w:val="00F62DAF"/>
    <w:rsid w:val="00F64F76"/>
    <w:rsid w:val="00F65778"/>
    <w:rsid w:val="00F7136B"/>
    <w:rsid w:val="00F71A0D"/>
    <w:rsid w:val="00F7572B"/>
    <w:rsid w:val="00F77644"/>
    <w:rsid w:val="00F8552E"/>
    <w:rsid w:val="00F9336B"/>
    <w:rsid w:val="00F96647"/>
    <w:rsid w:val="00FA1448"/>
    <w:rsid w:val="00FC12EF"/>
    <w:rsid w:val="00FC283B"/>
    <w:rsid w:val="00FC474B"/>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E5FE545"/>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iPriority w:val="99"/>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uiPriority w:val="99"/>
    <w:rsid w:val="00341A9D"/>
    <w:rPr>
      <w:rFonts w:ascii="Times New Roman" w:eastAsia="Times New Roman" w:hAnsi="Times New Roman" w:cs="Times New Roman"/>
      <w:sz w:val="20"/>
      <w:szCs w:val="20"/>
      <w:lang w:eastAsia="ru-RU"/>
    </w:rPr>
  </w:style>
  <w:style w:type="character" w:styleId="afc">
    <w:name w:val="footnote reference"/>
    <w:uiPriority w:val="99"/>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Заголовок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00005801">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419214521">
      <w:bodyDiv w:val="1"/>
      <w:marLeft w:val="0"/>
      <w:marRight w:val="0"/>
      <w:marTop w:val="0"/>
      <w:marBottom w:val="0"/>
      <w:divBdr>
        <w:top w:val="none" w:sz="0" w:space="0" w:color="auto"/>
        <w:left w:val="none" w:sz="0" w:space="0" w:color="auto"/>
        <w:bottom w:val="none" w:sz="0" w:space="0" w:color="auto"/>
        <w:right w:val="none" w:sz="0" w:space="0" w:color="auto"/>
      </w:divBdr>
    </w:div>
    <w:div w:id="1544946649">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242810-DF71-4AF5-9A38-F69463435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23</Pages>
  <Words>9336</Words>
  <Characters>53216</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Кутьина Ригина Галимовна</cp:lastModifiedBy>
  <cp:revision>12</cp:revision>
  <cp:lastPrinted>2021-03-11T11:23:00Z</cp:lastPrinted>
  <dcterms:created xsi:type="dcterms:W3CDTF">2021-02-16T07:39:00Z</dcterms:created>
  <dcterms:modified xsi:type="dcterms:W3CDTF">2021-09-02T07:45:00Z</dcterms:modified>
</cp:coreProperties>
</file>